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90"/>
        <w:tblW w:w="0" w:type="auto"/>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8966"/>
      </w:tblGrid>
      <w:tr w:rsidR="00977DE1" w:rsidRPr="002979F9" w14:paraId="78ED2816" w14:textId="77777777" w:rsidTr="008040E9">
        <w:trPr>
          <w:trHeight w:val="3536"/>
        </w:trPr>
        <w:tc>
          <w:tcPr>
            <w:tcW w:w="8966" w:type="dxa"/>
            <w:vAlign w:val="center"/>
          </w:tcPr>
          <w:p w14:paraId="4DB9BD8E" w14:textId="77777777" w:rsidR="00977DE1" w:rsidRPr="002979F9" w:rsidRDefault="00977DE1" w:rsidP="00977DE1">
            <w:pPr>
              <w:jc w:val="center"/>
              <w:rPr>
                <w:rFonts w:cstheme="minorHAnsi"/>
                <w:noProof/>
              </w:rPr>
            </w:pPr>
            <w:bookmarkStart w:id="0" w:name="OLE_LINK1"/>
            <w:bookmarkStart w:id="1" w:name="_Hlk226102107"/>
            <w:r w:rsidRPr="002979F9">
              <w:rPr>
                <w:rFonts w:cstheme="minorHAnsi"/>
                <w:noProof/>
                <w:sz w:val="20"/>
              </w:rPr>
              <w:drawing>
                <wp:inline distT="0" distB="0" distL="0" distR="0" wp14:anchorId="64D79167" wp14:editId="3CF1F835">
                  <wp:extent cx="1652153" cy="1620982"/>
                  <wp:effectExtent l="0" t="0" r="5715" b="0"/>
                  <wp:docPr id="179978849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2153" cy="1620982"/>
                          </a:xfrm>
                          <a:prstGeom prst="rect">
                            <a:avLst/>
                          </a:prstGeom>
                          <a:noFill/>
                        </pic:spPr>
                      </pic:pic>
                    </a:graphicData>
                  </a:graphic>
                </wp:inline>
              </w:drawing>
            </w:r>
          </w:p>
          <w:p w14:paraId="69A9C57A" w14:textId="202F1517" w:rsidR="00977DE1" w:rsidRPr="002979F9" w:rsidRDefault="00064201" w:rsidP="00977DE1">
            <w:pPr>
              <w:pStyle w:val="Corpsdetexte"/>
              <w:ind w:left="284" w:right="210"/>
              <w:jc w:val="center"/>
              <w:rPr>
                <w:rFonts w:asciiTheme="minorHAnsi" w:hAnsiTheme="minorHAnsi" w:cstheme="minorHAnsi"/>
                <w:b/>
                <w:bCs/>
                <w:spacing w:val="1"/>
                <w:sz w:val="28"/>
                <w:szCs w:val="28"/>
              </w:rPr>
            </w:pPr>
            <w:bookmarkStart w:id="2" w:name="_Hlk102640254"/>
            <w:r>
              <w:rPr>
                <w:rFonts w:asciiTheme="minorHAnsi" w:hAnsiTheme="minorHAnsi" w:cstheme="minorHAnsi"/>
                <w:sz w:val="28"/>
                <w:szCs w:val="28"/>
              </w:rPr>
              <w:t>1</w:t>
            </w:r>
            <w:r w:rsidR="00977DE1" w:rsidRPr="002979F9">
              <w:rPr>
                <w:rFonts w:asciiTheme="minorHAnsi" w:hAnsiTheme="minorHAnsi" w:cstheme="minorHAnsi"/>
                <w:sz w:val="28"/>
                <w:szCs w:val="28"/>
              </w:rPr>
              <w:t xml:space="preserve"> ruelle de la Mairie</w:t>
            </w:r>
          </w:p>
          <w:p w14:paraId="60C2A8AC" w14:textId="77777777" w:rsidR="00977DE1" w:rsidRPr="002979F9" w:rsidRDefault="00977DE1" w:rsidP="00977DE1">
            <w:pPr>
              <w:pStyle w:val="Corpsdetexte"/>
              <w:ind w:left="284"/>
              <w:jc w:val="center"/>
              <w:rPr>
                <w:rFonts w:asciiTheme="minorHAnsi" w:hAnsiTheme="minorHAnsi" w:cstheme="minorHAnsi"/>
                <w:sz w:val="28"/>
                <w:szCs w:val="28"/>
              </w:rPr>
            </w:pPr>
            <w:r w:rsidRPr="002979F9">
              <w:rPr>
                <w:rFonts w:asciiTheme="minorHAnsi" w:hAnsiTheme="minorHAnsi" w:cstheme="minorHAnsi"/>
                <w:sz w:val="28"/>
                <w:szCs w:val="28"/>
              </w:rPr>
              <w:t>21380 ASNIERES-LES-DIJON</w:t>
            </w:r>
          </w:p>
          <w:p w14:paraId="26CDAA59" w14:textId="77777777" w:rsidR="00977DE1" w:rsidRPr="002979F9" w:rsidRDefault="00977DE1" w:rsidP="00977DE1">
            <w:pPr>
              <w:pStyle w:val="Corpsdetexte"/>
              <w:ind w:left="284"/>
              <w:jc w:val="center"/>
              <w:rPr>
                <w:rFonts w:asciiTheme="minorHAnsi" w:hAnsiTheme="minorHAnsi" w:cstheme="minorHAnsi"/>
                <w:sz w:val="28"/>
                <w:szCs w:val="28"/>
              </w:rPr>
            </w:pPr>
            <w:r w:rsidRPr="002979F9">
              <w:rPr>
                <w:rFonts w:asciiTheme="minorHAnsi" w:hAnsiTheme="minorHAnsi" w:cstheme="minorHAnsi"/>
                <w:sz w:val="28"/>
                <w:szCs w:val="28"/>
              </w:rPr>
              <w:t>06 89 49 15 35 – sroux.sieavs@gmail.com</w:t>
            </w:r>
          </w:p>
          <w:bookmarkEnd w:id="2"/>
          <w:p w14:paraId="3B0CE655" w14:textId="77777777" w:rsidR="00977DE1" w:rsidRPr="002979F9" w:rsidRDefault="00977DE1" w:rsidP="00977DE1">
            <w:pPr>
              <w:jc w:val="center"/>
              <w:rPr>
                <w:rFonts w:cstheme="minorHAnsi"/>
                <w:lang w:val="en-US"/>
              </w:rPr>
            </w:pPr>
          </w:p>
        </w:tc>
      </w:tr>
      <w:bookmarkEnd w:id="0"/>
    </w:tbl>
    <w:p w14:paraId="3D27D2B2" w14:textId="77777777" w:rsidR="00977DE1" w:rsidRPr="002979F9" w:rsidRDefault="00977DE1" w:rsidP="00977DE1">
      <w:pPr>
        <w:rPr>
          <w:rFonts w:cstheme="minorHAnsi"/>
        </w:rPr>
      </w:pPr>
    </w:p>
    <w:p w14:paraId="3BCAD67F" w14:textId="77777777" w:rsidR="00977DE1" w:rsidRPr="002979F9" w:rsidRDefault="00977DE1" w:rsidP="00977DE1">
      <w:pPr>
        <w:rPr>
          <w:rFonts w:cstheme="minorHAnsi"/>
        </w:rPr>
      </w:pPr>
    </w:p>
    <w:p w14:paraId="6F93AC30" w14:textId="77777777" w:rsidR="00977DE1" w:rsidRPr="002979F9" w:rsidRDefault="00977DE1" w:rsidP="00977DE1">
      <w:pPr>
        <w:jc w:val="center"/>
        <w:rPr>
          <w:rFonts w:cstheme="minorHAnsi"/>
          <w:b/>
          <w:bCs/>
          <w:color w:val="4876CD"/>
          <w:sz w:val="56"/>
          <w:szCs w:val="56"/>
        </w:rPr>
      </w:pPr>
      <w:r w:rsidRPr="002979F9">
        <w:rPr>
          <w:rFonts w:cstheme="minorHAnsi"/>
          <w:b/>
          <w:bCs/>
          <w:color w:val="4876CD"/>
          <w:sz w:val="56"/>
          <w:szCs w:val="56"/>
        </w:rPr>
        <w:t>Réalisation du schéma directeur d’alimentation en eau potable, du PGSSE et du Diagnostic Territorial</w:t>
      </w:r>
    </w:p>
    <w:bookmarkEnd w:id="1"/>
    <w:p w14:paraId="0F41966A" w14:textId="77777777" w:rsidR="00977DE1" w:rsidRPr="002979F9" w:rsidRDefault="00977DE1" w:rsidP="00977DE1">
      <w:pPr>
        <w:rPr>
          <w:rFonts w:cstheme="minorHAnsi"/>
        </w:rPr>
      </w:pPr>
    </w:p>
    <w:p w14:paraId="6234266A" w14:textId="77777777" w:rsidR="00977DE1" w:rsidRPr="002979F9" w:rsidRDefault="00977DE1" w:rsidP="00977DE1">
      <w:pPr>
        <w:rPr>
          <w:rFonts w:cstheme="minorHAnsi"/>
        </w:rPr>
      </w:pPr>
    </w:p>
    <w:p w14:paraId="3287565D" w14:textId="77777777" w:rsidR="00190A02" w:rsidRPr="00C92412" w:rsidRDefault="00190A02" w:rsidP="00190A02"/>
    <w:p w14:paraId="63563C95" w14:textId="77777777" w:rsidR="00977DE1" w:rsidRDefault="008637EC" w:rsidP="00190A02">
      <w:pPr>
        <w:jc w:val="center"/>
        <w:rPr>
          <w:rFonts w:eastAsia="Trebuchet MS" w:cstheme="minorHAnsi"/>
          <w:b/>
          <w:bCs/>
          <w:sz w:val="36"/>
          <w:szCs w:val="36"/>
        </w:rPr>
      </w:pPr>
      <w:r w:rsidRPr="00977DE1">
        <w:rPr>
          <w:rFonts w:eastAsia="Trebuchet MS" w:cstheme="minorHAnsi"/>
          <w:b/>
          <w:bCs/>
          <w:sz w:val="36"/>
          <w:szCs w:val="36"/>
        </w:rPr>
        <w:t>CAHIER DES CLAUSES ADMINISTRATIVES PARTICULIERES</w:t>
      </w:r>
    </w:p>
    <w:p w14:paraId="4D9D2D77" w14:textId="0EE74F36" w:rsidR="000875A4" w:rsidRDefault="00977DE1" w:rsidP="00190A02">
      <w:pPr>
        <w:jc w:val="center"/>
        <w:rPr>
          <w:rFonts w:eastAsia="Trebuchet MS" w:cstheme="minorHAnsi"/>
          <w:b/>
          <w:bCs/>
          <w:sz w:val="36"/>
          <w:szCs w:val="36"/>
        </w:rPr>
      </w:pPr>
      <w:r>
        <w:rPr>
          <w:rFonts w:eastAsia="Trebuchet MS" w:cstheme="minorHAnsi"/>
          <w:b/>
          <w:bCs/>
          <w:sz w:val="36"/>
          <w:szCs w:val="36"/>
        </w:rPr>
        <w:t>« </w:t>
      </w:r>
      <w:r w:rsidR="008637EC" w:rsidRPr="00977DE1">
        <w:rPr>
          <w:rFonts w:eastAsia="Trebuchet MS" w:cstheme="minorHAnsi"/>
          <w:b/>
          <w:bCs/>
          <w:sz w:val="36"/>
          <w:szCs w:val="36"/>
        </w:rPr>
        <w:t>CCAP</w:t>
      </w:r>
      <w:r>
        <w:rPr>
          <w:rFonts w:eastAsia="Trebuchet MS" w:cstheme="minorHAnsi"/>
          <w:b/>
          <w:bCs/>
          <w:sz w:val="36"/>
          <w:szCs w:val="36"/>
        </w:rPr>
        <w:t> »</w:t>
      </w:r>
    </w:p>
    <w:p w14:paraId="4D74AA77" w14:textId="77777777" w:rsidR="00977DE1" w:rsidRDefault="00977DE1" w:rsidP="00977DE1">
      <w:pPr>
        <w:rPr>
          <w:rFonts w:cstheme="minorHAnsi"/>
        </w:rPr>
      </w:pPr>
    </w:p>
    <w:p w14:paraId="168E06B9" w14:textId="77777777" w:rsidR="00977DE1" w:rsidRPr="002979F9" w:rsidRDefault="00977DE1" w:rsidP="00977DE1">
      <w:pPr>
        <w:rPr>
          <w:rFonts w:cstheme="minorHAnsi"/>
        </w:rPr>
      </w:pPr>
    </w:p>
    <w:p w14:paraId="0FBC77F7" w14:textId="77777777" w:rsidR="00977DE1" w:rsidRDefault="00977DE1" w:rsidP="00977DE1">
      <w:pPr>
        <w:rPr>
          <w:rFonts w:cstheme="minorHAnsi"/>
        </w:rPr>
      </w:pPr>
      <w:bookmarkStart w:id="3" w:name="_Hlk226102121"/>
    </w:p>
    <w:p w14:paraId="477B4C02" w14:textId="77777777" w:rsidR="00977DE1" w:rsidRPr="002979F9" w:rsidRDefault="00977DE1" w:rsidP="00977DE1">
      <w:pPr>
        <w:rPr>
          <w:rFonts w:cstheme="minorHAnsi"/>
        </w:rPr>
      </w:pPr>
    </w:p>
    <w:p w14:paraId="4C530550" w14:textId="77777777" w:rsidR="00977DE1" w:rsidRPr="002979F9" w:rsidRDefault="00977DE1" w:rsidP="00977DE1">
      <w:pPr>
        <w:pBdr>
          <w:top w:val="single" w:sz="4" w:space="1" w:color="808080" w:themeColor="background1" w:themeShade="80"/>
        </w:pBdr>
        <w:rPr>
          <w:rFonts w:cstheme="minorHAnsi"/>
        </w:rPr>
      </w:pPr>
    </w:p>
    <w:p w14:paraId="27FFABF3" w14:textId="172C9BFF" w:rsidR="00977DE1" w:rsidRPr="002979F9" w:rsidRDefault="00977DE1" w:rsidP="00977DE1">
      <w:pPr>
        <w:jc w:val="center"/>
        <w:rPr>
          <w:rFonts w:cstheme="minorHAnsi"/>
          <w:b/>
          <w:color w:val="808080" w:themeColor="background1" w:themeShade="80"/>
          <w:sz w:val="24"/>
        </w:rPr>
      </w:pPr>
      <w:r w:rsidRPr="002979F9">
        <w:rPr>
          <w:rFonts w:cstheme="minorHAnsi"/>
          <w:b/>
          <w:color w:val="808080" w:themeColor="background1" w:themeShade="80"/>
          <w:sz w:val="24"/>
        </w:rPr>
        <w:t xml:space="preserve">Version </w:t>
      </w:r>
      <w:r w:rsidR="00493DB6">
        <w:rPr>
          <w:rFonts w:cstheme="minorHAnsi"/>
          <w:b/>
          <w:color w:val="808080" w:themeColor="background1" w:themeShade="80"/>
          <w:sz w:val="24"/>
        </w:rPr>
        <w:t>2</w:t>
      </w:r>
      <w:r w:rsidRPr="002979F9">
        <w:rPr>
          <w:rFonts w:cstheme="minorHAnsi"/>
          <w:b/>
          <w:color w:val="808080" w:themeColor="background1" w:themeShade="80"/>
          <w:sz w:val="24"/>
        </w:rPr>
        <w:t xml:space="preserve"> – </w:t>
      </w:r>
      <w:r w:rsidR="00493DB6">
        <w:rPr>
          <w:rFonts w:cstheme="minorHAnsi"/>
          <w:b/>
          <w:color w:val="808080" w:themeColor="background1" w:themeShade="80"/>
          <w:sz w:val="24"/>
        </w:rPr>
        <w:t>Juin</w:t>
      </w:r>
      <w:r w:rsidRPr="002979F9">
        <w:rPr>
          <w:rFonts w:cstheme="minorHAnsi"/>
          <w:b/>
          <w:color w:val="808080" w:themeColor="background1" w:themeShade="80"/>
          <w:sz w:val="24"/>
        </w:rPr>
        <w:t xml:space="preserve"> 2026</w:t>
      </w:r>
    </w:p>
    <w:p w14:paraId="1674539C" w14:textId="77777777" w:rsidR="00977DE1" w:rsidRPr="002979F9" w:rsidRDefault="00977DE1" w:rsidP="00977DE1">
      <w:pPr>
        <w:pBdr>
          <w:bottom w:val="single" w:sz="4" w:space="1" w:color="808080" w:themeColor="background1" w:themeShade="80"/>
        </w:pBdr>
        <w:jc w:val="center"/>
        <w:rPr>
          <w:rFonts w:cstheme="minorHAnsi"/>
        </w:rPr>
      </w:pPr>
    </w:p>
    <w:p w14:paraId="07B84258" w14:textId="77777777" w:rsidR="00977DE1" w:rsidRPr="002979F9" w:rsidRDefault="00977DE1" w:rsidP="00977DE1">
      <w:pPr>
        <w:jc w:val="center"/>
        <w:rPr>
          <w:rFonts w:cstheme="minorHAnsi"/>
        </w:rPr>
      </w:pPr>
    </w:p>
    <w:p w14:paraId="42D5E610" w14:textId="77777777" w:rsidR="00977DE1" w:rsidRPr="002979F9" w:rsidRDefault="00977DE1" w:rsidP="00977DE1">
      <w:pPr>
        <w:rPr>
          <w:rFonts w:cstheme="minorHAnsi"/>
        </w:rPr>
      </w:pPr>
    </w:p>
    <w:p w14:paraId="22E7C137" w14:textId="77777777" w:rsidR="00977DE1" w:rsidRDefault="00977DE1" w:rsidP="00977DE1">
      <w:pPr>
        <w:rPr>
          <w:rFonts w:cstheme="minorHAnsi"/>
        </w:rPr>
      </w:pPr>
    </w:p>
    <w:p w14:paraId="0195AB59" w14:textId="77777777" w:rsidR="00977DE1" w:rsidRPr="002979F9" w:rsidRDefault="00977DE1" w:rsidP="00977DE1">
      <w:pPr>
        <w:rPr>
          <w:rFonts w:cstheme="minorHAnsi"/>
        </w:rPr>
      </w:pPr>
    </w:p>
    <w:p w14:paraId="2FEC26CF" w14:textId="77777777" w:rsidR="00977DE1" w:rsidRPr="002979F9" w:rsidRDefault="00977DE1" w:rsidP="00977DE1">
      <w:pPr>
        <w:rPr>
          <w:rFonts w:cstheme="minorHAnsi"/>
        </w:rPr>
      </w:pPr>
    </w:p>
    <w:p w14:paraId="1199A626" w14:textId="77777777" w:rsidR="00977DE1" w:rsidRPr="002979F9" w:rsidRDefault="00977DE1" w:rsidP="00977DE1">
      <w:pPr>
        <w:jc w:val="center"/>
        <w:rPr>
          <w:rFonts w:cstheme="minorHAnsi"/>
          <w:sz w:val="32"/>
          <w:szCs w:val="36"/>
        </w:rPr>
      </w:pPr>
      <w:r w:rsidRPr="002979F9">
        <w:rPr>
          <w:rFonts w:cstheme="minorHAnsi"/>
          <w:sz w:val="32"/>
          <w:szCs w:val="36"/>
        </w:rPr>
        <w:t>Marché passé selon une procédure d’appel d’offres ouvert</w:t>
      </w:r>
    </w:p>
    <w:p w14:paraId="4E87B634" w14:textId="77777777" w:rsidR="00977DE1" w:rsidRPr="002979F9" w:rsidRDefault="00977DE1" w:rsidP="00977DE1">
      <w:pPr>
        <w:jc w:val="center"/>
        <w:rPr>
          <w:rFonts w:cstheme="minorHAnsi"/>
          <w:sz w:val="32"/>
          <w:szCs w:val="36"/>
        </w:rPr>
      </w:pPr>
      <w:r w:rsidRPr="002979F9">
        <w:rPr>
          <w:rFonts w:cstheme="minorHAnsi"/>
          <w:sz w:val="32"/>
          <w:szCs w:val="36"/>
        </w:rPr>
        <w:t>En application des articles L.2124-2, R.2124-2-1 et R.2161-2 à R.2161-5 du code de la commande publique</w:t>
      </w:r>
    </w:p>
    <w:bookmarkEnd w:id="3"/>
    <w:p w14:paraId="3DD12257" w14:textId="77777777" w:rsidR="00977DE1" w:rsidRDefault="00977DE1">
      <w:pPr>
        <w:spacing w:after="200" w:line="276" w:lineRule="auto"/>
        <w:jc w:val="left"/>
        <w:rPr>
          <w:rFonts w:ascii="Calibri" w:eastAsia="Calibri" w:hAnsi="Calibri" w:cs="Calibri"/>
          <w:b/>
          <w:color w:val="2E4D5E"/>
          <w:sz w:val="48"/>
          <w:szCs w:val="48"/>
          <w:lang w:eastAsia="ar-SA"/>
        </w:rPr>
      </w:pPr>
      <w:r>
        <w:rPr>
          <w:rFonts w:ascii="Calibri" w:eastAsia="Calibri" w:hAnsi="Calibri" w:cs="Calibri"/>
          <w:bCs/>
          <w:caps/>
          <w:color w:val="2E4D5E"/>
          <w:sz w:val="48"/>
          <w:szCs w:val="48"/>
          <w:lang w:eastAsia="ar-SA"/>
        </w:rPr>
        <w:br w:type="page"/>
      </w:r>
    </w:p>
    <w:p w14:paraId="6A4F37A5" w14:textId="601FC4E3" w:rsidR="000C17E6" w:rsidRDefault="000C17E6" w:rsidP="000C17E6">
      <w:pPr>
        <w:pStyle w:val="TM1"/>
        <w:tabs>
          <w:tab w:val="left" w:pos="1200"/>
          <w:tab w:val="right" w:leader="dot" w:pos="9063"/>
        </w:tabs>
        <w:jc w:val="center"/>
        <w:rPr>
          <w:rFonts w:ascii="Calibri" w:eastAsia="Calibri" w:hAnsi="Calibri" w:cs="Calibri"/>
          <w:bCs w:val="0"/>
          <w:caps w:val="0"/>
          <w:color w:val="2E4D5E"/>
          <w:sz w:val="48"/>
          <w:szCs w:val="48"/>
          <w:lang w:eastAsia="ar-SA"/>
        </w:rPr>
      </w:pPr>
      <w:r w:rsidRPr="000C17E6">
        <w:rPr>
          <w:rFonts w:ascii="Calibri" w:eastAsia="Calibri" w:hAnsi="Calibri" w:cs="Calibri"/>
          <w:bCs w:val="0"/>
          <w:caps w:val="0"/>
          <w:color w:val="2E4D5E"/>
          <w:sz w:val="48"/>
          <w:szCs w:val="48"/>
          <w:lang w:eastAsia="ar-SA"/>
        </w:rPr>
        <w:lastRenderedPageBreak/>
        <w:t>SOMMAIRE</w:t>
      </w:r>
    </w:p>
    <w:p w14:paraId="3CD9DD9D" w14:textId="77777777" w:rsidR="000C17E6" w:rsidRPr="000C17E6" w:rsidRDefault="000C17E6" w:rsidP="000C17E6">
      <w:pPr>
        <w:rPr>
          <w:lang w:eastAsia="ar-SA"/>
        </w:rPr>
      </w:pPr>
    </w:p>
    <w:p w14:paraId="461C688A" w14:textId="4A71D3AE" w:rsidR="00A97C66" w:rsidRDefault="00C357E3">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r w:rsidRPr="004D0578">
        <w:fldChar w:fldCharType="begin"/>
      </w:r>
      <w:r w:rsidR="0068562A" w:rsidRPr="004D0578">
        <w:instrText xml:space="preserve"> TOC \h \z \t "Titre 1;1;Titre 2;2;Titre 3;3" </w:instrText>
      </w:r>
      <w:r w:rsidRPr="004D0578">
        <w:fldChar w:fldCharType="separate"/>
      </w:r>
      <w:hyperlink w:anchor="_Toc231552679" w:history="1">
        <w:r w:rsidR="00A97C66" w:rsidRPr="0041378B">
          <w:rPr>
            <w:rStyle w:val="Lienhypertexte"/>
            <w:noProof/>
          </w:rPr>
          <w:t>Article 1.</w:t>
        </w:r>
        <w:r w:rsidR="00A97C66">
          <w:rPr>
            <w:rFonts w:eastAsiaTheme="minorEastAsia" w:cstheme="minorBidi"/>
            <w:b w:val="0"/>
            <w:bCs w:val="0"/>
            <w:caps w:val="0"/>
            <w:noProof/>
            <w:kern w:val="2"/>
            <w:sz w:val="24"/>
            <w:szCs w:val="24"/>
            <w:lang w:eastAsia="fr-FR"/>
            <w14:ligatures w14:val="standardContextual"/>
          </w:rPr>
          <w:tab/>
        </w:r>
        <w:r w:rsidR="00A97C66" w:rsidRPr="0041378B">
          <w:rPr>
            <w:rStyle w:val="Lienhypertexte"/>
            <w:noProof/>
          </w:rPr>
          <w:t>Cadre et objet du marche</w:t>
        </w:r>
        <w:r w:rsidR="00A97C66">
          <w:rPr>
            <w:noProof/>
            <w:webHidden/>
          </w:rPr>
          <w:tab/>
        </w:r>
        <w:r w:rsidR="00A97C66">
          <w:rPr>
            <w:noProof/>
            <w:webHidden/>
          </w:rPr>
          <w:fldChar w:fldCharType="begin"/>
        </w:r>
        <w:r w:rsidR="00A97C66">
          <w:rPr>
            <w:noProof/>
            <w:webHidden/>
          </w:rPr>
          <w:instrText xml:space="preserve"> PAGEREF _Toc231552679 \h </w:instrText>
        </w:r>
        <w:r w:rsidR="00A97C66">
          <w:rPr>
            <w:noProof/>
            <w:webHidden/>
          </w:rPr>
        </w:r>
        <w:r w:rsidR="00A97C66">
          <w:rPr>
            <w:noProof/>
            <w:webHidden/>
          </w:rPr>
          <w:fldChar w:fldCharType="separate"/>
        </w:r>
        <w:r w:rsidR="00A97C66">
          <w:rPr>
            <w:noProof/>
            <w:webHidden/>
          </w:rPr>
          <w:t>3</w:t>
        </w:r>
        <w:r w:rsidR="00A97C66">
          <w:rPr>
            <w:noProof/>
            <w:webHidden/>
          </w:rPr>
          <w:fldChar w:fldCharType="end"/>
        </w:r>
      </w:hyperlink>
    </w:p>
    <w:p w14:paraId="4AE349D4" w14:textId="277294D0"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0" w:history="1">
        <w:r w:rsidRPr="0041378B">
          <w:rPr>
            <w:rStyle w:val="Lienhypertexte"/>
            <w:noProof/>
          </w:rPr>
          <w:t>1.1.</w:t>
        </w:r>
        <w:r>
          <w:rPr>
            <w:rFonts w:eastAsiaTheme="minorEastAsia" w:cstheme="minorBidi"/>
            <w:smallCaps w:val="0"/>
            <w:noProof/>
            <w:kern w:val="2"/>
            <w:sz w:val="24"/>
            <w:szCs w:val="24"/>
            <w:lang w:eastAsia="fr-FR"/>
            <w14:ligatures w14:val="standardContextual"/>
          </w:rPr>
          <w:tab/>
        </w:r>
        <w:r w:rsidRPr="0041378B">
          <w:rPr>
            <w:rStyle w:val="Lienhypertexte"/>
            <w:noProof/>
          </w:rPr>
          <w:t>Identification de l’acheteur public</w:t>
        </w:r>
        <w:r>
          <w:rPr>
            <w:noProof/>
            <w:webHidden/>
          </w:rPr>
          <w:tab/>
        </w:r>
        <w:r>
          <w:rPr>
            <w:noProof/>
            <w:webHidden/>
          </w:rPr>
          <w:fldChar w:fldCharType="begin"/>
        </w:r>
        <w:r>
          <w:rPr>
            <w:noProof/>
            <w:webHidden/>
          </w:rPr>
          <w:instrText xml:space="preserve"> PAGEREF _Toc231552680 \h </w:instrText>
        </w:r>
        <w:r>
          <w:rPr>
            <w:noProof/>
            <w:webHidden/>
          </w:rPr>
        </w:r>
        <w:r>
          <w:rPr>
            <w:noProof/>
            <w:webHidden/>
          </w:rPr>
          <w:fldChar w:fldCharType="separate"/>
        </w:r>
        <w:r>
          <w:rPr>
            <w:noProof/>
            <w:webHidden/>
          </w:rPr>
          <w:t>3</w:t>
        </w:r>
        <w:r>
          <w:rPr>
            <w:noProof/>
            <w:webHidden/>
          </w:rPr>
          <w:fldChar w:fldCharType="end"/>
        </w:r>
      </w:hyperlink>
    </w:p>
    <w:p w14:paraId="0C941FBD" w14:textId="7B0D3463"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1" w:history="1">
        <w:r w:rsidRPr="0041378B">
          <w:rPr>
            <w:rStyle w:val="Lienhypertexte"/>
            <w:noProof/>
          </w:rPr>
          <w:t>1.2.</w:t>
        </w:r>
        <w:r>
          <w:rPr>
            <w:rFonts w:eastAsiaTheme="minorEastAsia" w:cstheme="minorBidi"/>
            <w:smallCaps w:val="0"/>
            <w:noProof/>
            <w:kern w:val="2"/>
            <w:sz w:val="24"/>
            <w:szCs w:val="24"/>
            <w:lang w:eastAsia="fr-FR"/>
            <w14:ligatures w14:val="standardContextual"/>
          </w:rPr>
          <w:tab/>
        </w:r>
        <w:r w:rsidRPr="0041378B">
          <w:rPr>
            <w:rStyle w:val="Lienhypertexte"/>
            <w:noProof/>
          </w:rPr>
          <w:t>Objet</w:t>
        </w:r>
        <w:r>
          <w:rPr>
            <w:noProof/>
            <w:webHidden/>
          </w:rPr>
          <w:tab/>
        </w:r>
        <w:r>
          <w:rPr>
            <w:noProof/>
            <w:webHidden/>
          </w:rPr>
          <w:fldChar w:fldCharType="begin"/>
        </w:r>
        <w:r>
          <w:rPr>
            <w:noProof/>
            <w:webHidden/>
          </w:rPr>
          <w:instrText xml:space="preserve"> PAGEREF _Toc231552681 \h </w:instrText>
        </w:r>
        <w:r>
          <w:rPr>
            <w:noProof/>
            <w:webHidden/>
          </w:rPr>
        </w:r>
        <w:r>
          <w:rPr>
            <w:noProof/>
            <w:webHidden/>
          </w:rPr>
          <w:fldChar w:fldCharType="separate"/>
        </w:r>
        <w:r>
          <w:rPr>
            <w:noProof/>
            <w:webHidden/>
          </w:rPr>
          <w:t>3</w:t>
        </w:r>
        <w:r>
          <w:rPr>
            <w:noProof/>
            <w:webHidden/>
          </w:rPr>
          <w:fldChar w:fldCharType="end"/>
        </w:r>
      </w:hyperlink>
    </w:p>
    <w:p w14:paraId="29924158" w14:textId="3B857A19"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2" w:history="1">
        <w:r w:rsidRPr="0041378B">
          <w:rPr>
            <w:rStyle w:val="Lienhypertexte"/>
            <w:noProof/>
          </w:rPr>
          <w:t>1.3.</w:t>
        </w:r>
        <w:r>
          <w:rPr>
            <w:rFonts w:eastAsiaTheme="minorEastAsia" w:cstheme="minorBidi"/>
            <w:smallCaps w:val="0"/>
            <w:noProof/>
            <w:kern w:val="2"/>
            <w:sz w:val="24"/>
            <w:szCs w:val="24"/>
            <w:lang w:eastAsia="fr-FR"/>
            <w14:ligatures w14:val="standardContextual"/>
          </w:rPr>
          <w:tab/>
        </w:r>
        <w:r w:rsidRPr="0041378B">
          <w:rPr>
            <w:rStyle w:val="Lienhypertexte"/>
            <w:noProof/>
          </w:rPr>
          <w:t>Contenu des prestations</w:t>
        </w:r>
        <w:r>
          <w:rPr>
            <w:noProof/>
            <w:webHidden/>
          </w:rPr>
          <w:tab/>
        </w:r>
        <w:r>
          <w:rPr>
            <w:noProof/>
            <w:webHidden/>
          </w:rPr>
          <w:fldChar w:fldCharType="begin"/>
        </w:r>
        <w:r>
          <w:rPr>
            <w:noProof/>
            <w:webHidden/>
          </w:rPr>
          <w:instrText xml:space="preserve"> PAGEREF _Toc231552682 \h </w:instrText>
        </w:r>
        <w:r>
          <w:rPr>
            <w:noProof/>
            <w:webHidden/>
          </w:rPr>
        </w:r>
        <w:r>
          <w:rPr>
            <w:noProof/>
            <w:webHidden/>
          </w:rPr>
          <w:fldChar w:fldCharType="separate"/>
        </w:r>
        <w:r>
          <w:rPr>
            <w:noProof/>
            <w:webHidden/>
          </w:rPr>
          <w:t>3</w:t>
        </w:r>
        <w:r>
          <w:rPr>
            <w:noProof/>
            <w:webHidden/>
          </w:rPr>
          <w:fldChar w:fldCharType="end"/>
        </w:r>
      </w:hyperlink>
    </w:p>
    <w:p w14:paraId="6AE1A2D6" w14:textId="31CBE6BF"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683" w:history="1">
        <w:r w:rsidRPr="0041378B">
          <w:rPr>
            <w:rStyle w:val="Lienhypertexte"/>
            <w:noProof/>
          </w:rPr>
          <w:t>Article 2.</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Dispositions générales du marché</w:t>
        </w:r>
        <w:r>
          <w:rPr>
            <w:noProof/>
            <w:webHidden/>
          </w:rPr>
          <w:tab/>
        </w:r>
        <w:r>
          <w:rPr>
            <w:noProof/>
            <w:webHidden/>
          </w:rPr>
          <w:fldChar w:fldCharType="begin"/>
        </w:r>
        <w:r>
          <w:rPr>
            <w:noProof/>
            <w:webHidden/>
          </w:rPr>
          <w:instrText xml:space="preserve"> PAGEREF _Toc231552683 \h </w:instrText>
        </w:r>
        <w:r>
          <w:rPr>
            <w:noProof/>
            <w:webHidden/>
          </w:rPr>
        </w:r>
        <w:r>
          <w:rPr>
            <w:noProof/>
            <w:webHidden/>
          </w:rPr>
          <w:fldChar w:fldCharType="separate"/>
        </w:r>
        <w:r>
          <w:rPr>
            <w:noProof/>
            <w:webHidden/>
          </w:rPr>
          <w:t>3</w:t>
        </w:r>
        <w:r>
          <w:rPr>
            <w:noProof/>
            <w:webHidden/>
          </w:rPr>
          <w:fldChar w:fldCharType="end"/>
        </w:r>
      </w:hyperlink>
    </w:p>
    <w:p w14:paraId="6D30CBB9" w14:textId="5B5B80C0"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4" w:history="1">
        <w:r w:rsidRPr="0041378B">
          <w:rPr>
            <w:rStyle w:val="Lienhypertexte"/>
            <w:noProof/>
          </w:rPr>
          <w:t>2.1.</w:t>
        </w:r>
        <w:r>
          <w:rPr>
            <w:rFonts w:eastAsiaTheme="minorEastAsia" w:cstheme="minorBidi"/>
            <w:smallCaps w:val="0"/>
            <w:noProof/>
            <w:kern w:val="2"/>
            <w:sz w:val="24"/>
            <w:szCs w:val="24"/>
            <w:lang w:eastAsia="fr-FR"/>
            <w14:ligatures w14:val="standardContextual"/>
          </w:rPr>
          <w:tab/>
        </w:r>
        <w:r w:rsidRPr="0041378B">
          <w:rPr>
            <w:rStyle w:val="Lienhypertexte"/>
            <w:noProof/>
          </w:rPr>
          <w:t>Procédure applicable</w:t>
        </w:r>
        <w:r>
          <w:rPr>
            <w:noProof/>
            <w:webHidden/>
          </w:rPr>
          <w:tab/>
        </w:r>
        <w:r>
          <w:rPr>
            <w:noProof/>
            <w:webHidden/>
          </w:rPr>
          <w:fldChar w:fldCharType="begin"/>
        </w:r>
        <w:r>
          <w:rPr>
            <w:noProof/>
            <w:webHidden/>
          </w:rPr>
          <w:instrText xml:space="preserve"> PAGEREF _Toc231552684 \h </w:instrText>
        </w:r>
        <w:r>
          <w:rPr>
            <w:noProof/>
            <w:webHidden/>
          </w:rPr>
        </w:r>
        <w:r>
          <w:rPr>
            <w:noProof/>
            <w:webHidden/>
          </w:rPr>
          <w:fldChar w:fldCharType="separate"/>
        </w:r>
        <w:r>
          <w:rPr>
            <w:noProof/>
            <w:webHidden/>
          </w:rPr>
          <w:t>3</w:t>
        </w:r>
        <w:r>
          <w:rPr>
            <w:noProof/>
            <w:webHidden/>
          </w:rPr>
          <w:fldChar w:fldCharType="end"/>
        </w:r>
      </w:hyperlink>
    </w:p>
    <w:p w14:paraId="04046C46" w14:textId="73B181CB"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5" w:history="1">
        <w:r w:rsidRPr="0041378B">
          <w:rPr>
            <w:rStyle w:val="Lienhypertexte"/>
            <w:noProof/>
          </w:rPr>
          <w:t>2.2.</w:t>
        </w:r>
        <w:r>
          <w:rPr>
            <w:rFonts w:eastAsiaTheme="minorEastAsia" w:cstheme="minorBidi"/>
            <w:smallCaps w:val="0"/>
            <w:noProof/>
            <w:kern w:val="2"/>
            <w:sz w:val="24"/>
            <w:szCs w:val="24"/>
            <w:lang w:eastAsia="fr-FR"/>
            <w14:ligatures w14:val="standardContextual"/>
          </w:rPr>
          <w:tab/>
        </w:r>
        <w:r w:rsidRPr="0041378B">
          <w:rPr>
            <w:rStyle w:val="Lienhypertexte"/>
            <w:noProof/>
          </w:rPr>
          <w:t>Type de marche</w:t>
        </w:r>
        <w:r>
          <w:rPr>
            <w:noProof/>
            <w:webHidden/>
          </w:rPr>
          <w:tab/>
        </w:r>
        <w:r>
          <w:rPr>
            <w:noProof/>
            <w:webHidden/>
          </w:rPr>
          <w:fldChar w:fldCharType="begin"/>
        </w:r>
        <w:r>
          <w:rPr>
            <w:noProof/>
            <w:webHidden/>
          </w:rPr>
          <w:instrText xml:space="preserve"> PAGEREF _Toc231552685 \h </w:instrText>
        </w:r>
        <w:r>
          <w:rPr>
            <w:noProof/>
            <w:webHidden/>
          </w:rPr>
        </w:r>
        <w:r>
          <w:rPr>
            <w:noProof/>
            <w:webHidden/>
          </w:rPr>
          <w:fldChar w:fldCharType="separate"/>
        </w:r>
        <w:r>
          <w:rPr>
            <w:noProof/>
            <w:webHidden/>
          </w:rPr>
          <w:t>3</w:t>
        </w:r>
        <w:r>
          <w:rPr>
            <w:noProof/>
            <w:webHidden/>
          </w:rPr>
          <w:fldChar w:fldCharType="end"/>
        </w:r>
      </w:hyperlink>
    </w:p>
    <w:p w14:paraId="38BA7AD8" w14:textId="0D9122BC"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6" w:history="1">
        <w:r w:rsidRPr="0041378B">
          <w:rPr>
            <w:rStyle w:val="Lienhypertexte"/>
            <w:noProof/>
          </w:rPr>
          <w:t>2.3.</w:t>
        </w:r>
        <w:r>
          <w:rPr>
            <w:rFonts w:eastAsiaTheme="minorEastAsia" w:cstheme="minorBidi"/>
            <w:smallCaps w:val="0"/>
            <w:noProof/>
            <w:kern w:val="2"/>
            <w:sz w:val="24"/>
            <w:szCs w:val="24"/>
            <w:lang w:eastAsia="fr-FR"/>
            <w14:ligatures w14:val="standardContextual"/>
          </w:rPr>
          <w:tab/>
        </w:r>
        <w:r w:rsidRPr="0041378B">
          <w:rPr>
            <w:rStyle w:val="Lienhypertexte"/>
            <w:noProof/>
          </w:rPr>
          <w:t>Décomposition en lots</w:t>
        </w:r>
        <w:r>
          <w:rPr>
            <w:noProof/>
            <w:webHidden/>
          </w:rPr>
          <w:tab/>
        </w:r>
        <w:r>
          <w:rPr>
            <w:noProof/>
            <w:webHidden/>
          </w:rPr>
          <w:fldChar w:fldCharType="begin"/>
        </w:r>
        <w:r>
          <w:rPr>
            <w:noProof/>
            <w:webHidden/>
          </w:rPr>
          <w:instrText xml:space="preserve"> PAGEREF _Toc231552686 \h </w:instrText>
        </w:r>
        <w:r>
          <w:rPr>
            <w:noProof/>
            <w:webHidden/>
          </w:rPr>
        </w:r>
        <w:r>
          <w:rPr>
            <w:noProof/>
            <w:webHidden/>
          </w:rPr>
          <w:fldChar w:fldCharType="separate"/>
        </w:r>
        <w:r>
          <w:rPr>
            <w:noProof/>
            <w:webHidden/>
          </w:rPr>
          <w:t>3</w:t>
        </w:r>
        <w:r>
          <w:rPr>
            <w:noProof/>
            <w:webHidden/>
          </w:rPr>
          <w:fldChar w:fldCharType="end"/>
        </w:r>
      </w:hyperlink>
    </w:p>
    <w:p w14:paraId="650779E6" w14:textId="35BAEC23"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7" w:history="1">
        <w:r w:rsidRPr="0041378B">
          <w:rPr>
            <w:rStyle w:val="Lienhypertexte"/>
            <w:noProof/>
          </w:rPr>
          <w:t>2.4.</w:t>
        </w:r>
        <w:r>
          <w:rPr>
            <w:rFonts w:eastAsiaTheme="minorEastAsia" w:cstheme="minorBidi"/>
            <w:smallCaps w:val="0"/>
            <w:noProof/>
            <w:kern w:val="2"/>
            <w:sz w:val="24"/>
            <w:szCs w:val="24"/>
            <w:lang w:eastAsia="fr-FR"/>
            <w14:ligatures w14:val="standardContextual"/>
          </w:rPr>
          <w:tab/>
        </w:r>
        <w:r w:rsidRPr="0041378B">
          <w:rPr>
            <w:rStyle w:val="Lienhypertexte"/>
            <w:noProof/>
          </w:rPr>
          <w:t>Tranches</w:t>
        </w:r>
        <w:r>
          <w:rPr>
            <w:noProof/>
            <w:webHidden/>
          </w:rPr>
          <w:tab/>
        </w:r>
        <w:r>
          <w:rPr>
            <w:noProof/>
            <w:webHidden/>
          </w:rPr>
          <w:fldChar w:fldCharType="begin"/>
        </w:r>
        <w:r>
          <w:rPr>
            <w:noProof/>
            <w:webHidden/>
          </w:rPr>
          <w:instrText xml:space="preserve"> PAGEREF _Toc231552687 \h </w:instrText>
        </w:r>
        <w:r>
          <w:rPr>
            <w:noProof/>
            <w:webHidden/>
          </w:rPr>
        </w:r>
        <w:r>
          <w:rPr>
            <w:noProof/>
            <w:webHidden/>
          </w:rPr>
          <w:fldChar w:fldCharType="separate"/>
        </w:r>
        <w:r>
          <w:rPr>
            <w:noProof/>
            <w:webHidden/>
          </w:rPr>
          <w:t>4</w:t>
        </w:r>
        <w:r>
          <w:rPr>
            <w:noProof/>
            <w:webHidden/>
          </w:rPr>
          <w:fldChar w:fldCharType="end"/>
        </w:r>
      </w:hyperlink>
    </w:p>
    <w:p w14:paraId="6ADC46B1" w14:textId="6210B69B"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8" w:history="1">
        <w:r w:rsidRPr="0041378B">
          <w:rPr>
            <w:rStyle w:val="Lienhypertexte"/>
            <w:noProof/>
          </w:rPr>
          <w:t>2.5.</w:t>
        </w:r>
        <w:r>
          <w:rPr>
            <w:rFonts w:eastAsiaTheme="minorEastAsia" w:cstheme="minorBidi"/>
            <w:smallCaps w:val="0"/>
            <w:noProof/>
            <w:kern w:val="2"/>
            <w:sz w:val="24"/>
            <w:szCs w:val="24"/>
            <w:lang w:eastAsia="fr-FR"/>
            <w14:ligatures w14:val="standardContextual"/>
          </w:rPr>
          <w:tab/>
        </w:r>
        <w:r w:rsidRPr="0041378B">
          <w:rPr>
            <w:rStyle w:val="Lienhypertexte"/>
            <w:noProof/>
          </w:rPr>
          <w:t>Variantes</w:t>
        </w:r>
        <w:r>
          <w:rPr>
            <w:noProof/>
            <w:webHidden/>
          </w:rPr>
          <w:tab/>
        </w:r>
        <w:r>
          <w:rPr>
            <w:noProof/>
            <w:webHidden/>
          </w:rPr>
          <w:fldChar w:fldCharType="begin"/>
        </w:r>
        <w:r>
          <w:rPr>
            <w:noProof/>
            <w:webHidden/>
          </w:rPr>
          <w:instrText xml:space="preserve"> PAGEREF _Toc231552688 \h </w:instrText>
        </w:r>
        <w:r>
          <w:rPr>
            <w:noProof/>
            <w:webHidden/>
          </w:rPr>
        </w:r>
        <w:r>
          <w:rPr>
            <w:noProof/>
            <w:webHidden/>
          </w:rPr>
          <w:fldChar w:fldCharType="separate"/>
        </w:r>
        <w:r>
          <w:rPr>
            <w:noProof/>
            <w:webHidden/>
          </w:rPr>
          <w:t>4</w:t>
        </w:r>
        <w:r>
          <w:rPr>
            <w:noProof/>
            <w:webHidden/>
          </w:rPr>
          <w:fldChar w:fldCharType="end"/>
        </w:r>
      </w:hyperlink>
    </w:p>
    <w:p w14:paraId="1F90E1D9" w14:textId="71E1EAA1"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89" w:history="1">
        <w:r w:rsidRPr="0041378B">
          <w:rPr>
            <w:rStyle w:val="Lienhypertexte"/>
            <w:noProof/>
          </w:rPr>
          <w:t>2.6.</w:t>
        </w:r>
        <w:r>
          <w:rPr>
            <w:rFonts w:eastAsiaTheme="minorEastAsia" w:cstheme="minorBidi"/>
            <w:smallCaps w:val="0"/>
            <w:noProof/>
            <w:kern w:val="2"/>
            <w:sz w:val="24"/>
            <w:szCs w:val="24"/>
            <w:lang w:eastAsia="fr-FR"/>
            <w14:ligatures w14:val="standardContextual"/>
          </w:rPr>
          <w:tab/>
        </w:r>
        <w:r w:rsidRPr="0041378B">
          <w:rPr>
            <w:rStyle w:val="Lienhypertexte"/>
            <w:noProof/>
          </w:rPr>
          <w:t>Sous-traitance</w:t>
        </w:r>
        <w:r>
          <w:rPr>
            <w:noProof/>
            <w:webHidden/>
          </w:rPr>
          <w:tab/>
        </w:r>
        <w:r>
          <w:rPr>
            <w:noProof/>
            <w:webHidden/>
          </w:rPr>
          <w:fldChar w:fldCharType="begin"/>
        </w:r>
        <w:r>
          <w:rPr>
            <w:noProof/>
            <w:webHidden/>
          </w:rPr>
          <w:instrText xml:space="preserve"> PAGEREF _Toc231552689 \h </w:instrText>
        </w:r>
        <w:r>
          <w:rPr>
            <w:noProof/>
            <w:webHidden/>
          </w:rPr>
        </w:r>
        <w:r>
          <w:rPr>
            <w:noProof/>
            <w:webHidden/>
          </w:rPr>
          <w:fldChar w:fldCharType="separate"/>
        </w:r>
        <w:r>
          <w:rPr>
            <w:noProof/>
            <w:webHidden/>
          </w:rPr>
          <w:t>4</w:t>
        </w:r>
        <w:r>
          <w:rPr>
            <w:noProof/>
            <w:webHidden/>
          </w:rPr>
          <w:fldChar w:fldCharType="end"/>
        </w:r>
      </w:hyperlink>
    </w:p>
    <w:p w14:paraId="14350AE4" w14:textId="425ECAE1"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90" w:history="1">
        <w:r w:rsidRPr="0041378B">
          <w:rPr>
            <w:rStyle w:val="Lienhypertexte"/>
            <w:noProof/>
          </w:rPr>
          <w:t>2.7.</w:t>
        </w:r>
        <w:r>
          <w:rPr>
            <w:rFonts w:eastAsiaTheme="minorEastAsia" w:cstheme="minorBidi"/>
            <w:smallCaps w:val="0"/>
            <w:noProof/>
            <w:kern w:val="2"/>
            <w:sz w:val="24"/>
            <w:szCs w:val="24"/>
            <w:lang w:eastAsia="fr-FR"/>
            <w14:ligatures w14:val="standardContextual"/>
          </w:rPr>
          <w:tab/>
        </w:r>
        <w:r w:rsidRPr="0041378B">
          <w:rPr>
            <w:rStyle w:val="Lienhypertexte"/>
            <w:noProof/>
          </w:rPr>
          <w:t>TVA</w:t>
        </w:r>
        <w:r>
          <w:rPr>
            <w:noProof/>
            <w:webHidden/>
          </w:rPr>
          <w:tab/>
        </w:r>
        <w:r>
          <w:rPr>
            <w:noProof/>
            <w:webHidden/>
          </w:rPr>
          <w:fldChar w:fldCharType="begin"/>
        </w:r>
        <w:r>
          <w:rPr>
            <w:noProof/>
            <w:webHidden/>
          </w:rPr>
          <w:instrText xml:space="preserve"> PAGEREF _Toc231552690 \h </w:instrText>
        </w:r>
        <w:r>
          <w:rPr>
            <w:noProof/>
            <w:webHidden/>
          </w:rPr>
        </w:r>
        <w:r>
          <w:rPr>
            <w:noProof/>
            <w:webHidden/>
          </w:rPr>
          <w:fldChar w:fldCharType="separate"/>
        </w:r>
        <w:r>
          <w:rPr>
            <w:noProof/>
            <w:webHidden/>
          </w:rPr>
          <w:t>4</w:t>
        </w:r>
        <w:r>
          <w:rPr>
            <w:noProof/>
            <w:webHidden/>
          </w:rPr>
          <w:fldChar w:fldCharType="end"/>
        </w:r>
      </w:hyperlink>
    </w:p>
    <w:p w14:paraId="51EF8420" w14:textId="30F48B05"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691" w:history="1">
        <w:r w:rsidRPr="0041378B">
          <w:rPr>
            <w:rStyle w:val="Lienhypertexte"/>
            <w:noProof/>
          </w:rPr>
          <w:t>Article 3.</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Durée et délais</w:t>
        </w:r>
        <w:r>
          <w:rPr>
            <w:noProof/>
            <w:webHidden/>
          </w:rPr>
          <w:tab/>
        </w:r>
        <w:r>
          <w:rPr>
            <w:noProof/>
            <w:webHidden/>
          </w:rPr>
          <w:fldChar w:fldCharType="begin"/>
        </w:r>
        <w:r>
          <w:rPr>
            <w:noProof/>
            <w:webHidden/>
          </w:rPr>
          <w:instrText xml:space="preserve"> PAGEREF _Toc231552691 \h </w:instrText>
        </w:r>
        <w:r>
          <w:rPr>
            <w:noProof/>
            <w:webHidden/>
          </w:rPr>
        </w:r>
        <w:r>
          <w:rPr>
            <w:noProof/>
            <w:webHidden/>
          </w:rPr>
          <w:fldChar w:fldCharType="separate"/>
        </w:r>
        <w:r>
          <w:rPr>
            <w:noProof/>
            <w:webHidden/>
          </w:rPr>
          <w:t>4</w:t>
        </w:r>
        <w:r>
          <w:rPr>
            <w:noProof/>
            <w:webHidden/>
          </w:rPr>
          <w:fldChar w:fldCharType="end"/>
        </w:r>
      </w:hyperlink>
    </w:p>
    <w:p w14:paraId="6CAC9B69" w14:textId="239AB4A3"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92" w:history="1">
        <w:r w:rsidRPr="0041378B">
          <w:rPr>
            <w:rStyle w:val="Lienhypertexte"/>
            <w:noProof/>
          </w:rPr>
          <w:t>3.1.</w:t>
        </w:r>
        <w:r>
          <w:rPr>
            <w:rFonts w:eastAsiaTheme="minorEastAsia" w:cstheme="minorBidi"/>
            <w:smallCaps w:val="0"/>
            <w:noProof/>
            <w:kern w:val="2"/>
            <w:sz w:val="24"/>
            <w:szCs w:val="24"/>
            <w:lang w:eastAsia="fr-FR"/>
            <w14:ligatures w14:val="standardContextual"/>
          </w:rPr>
          <w:tab/>
        </w:r>
        <w:r w:rsidRPr="0041378B">
          <w:rPr>
            <w:rStyle w:val="Lienhypertexte"/>
            <w:noProof/>
          </w:rPr>
          <w:t>Durée du marché</w:t>
        </w:r>
        <w:r>
          <w:rPr>
            <w:noProof/>
            <w:webHidden/>
          </w:rPr>
          <w:tab/>
        </w:r>
        <w:r>
          <w:rPr>
            <w:noProof/>
            <w:webHidden/>
          </w:rPr>
          <w:fldChar w:fldCharType="begin"/>
        </w:r>
        <w:r>
          <w:rPr>
            <w:noProof/>
            <w:webHidden/>
          </w:rPr>
          <w:instrText xml:space="preserve"> PAGEREF _Toc231552692 \h </w:instrText>
        </w:r>
        <w:r>
          <w:rPr>
            <w:noProof/>
            <w:webHidden/>
          </w:rPr>
        </w:r>
        <w:r>
          <w:rPr>
            <w:noProof/>
            <w:webHidden/>
          </w:rPr>
          <w:fldChar w:fldCharType="separate"/>
        </w:r>
        <w:r>
          <w:rPr>
            <w:noProof/>
            <w:webHidden/>
          </w:rPr>
          <w:t>4</w:t>
        </w:r>
        <w:r>
          <w:rPr>
            <w:noProof/>
            <w:webHidden/>
          </w:rPr>
          <w:fldChar w:fldCharType="end"/>
        </w:r>
      </w:hyperlink>
    </w:p>
    <w:p w14:paraId="34D2F88A" w14:textId="734BFA1F"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93" w:history="1">
        <w:r w:rsidRPr="0041378B">
          <w:rPr>
            <w:rStyle w:val="Lienhypertexte"/>
            <w:noProof/>
          </w:rPr>
          <w:t>3.2.</w:t>
        </w:r>
        <w:r>
          <w:rPr>
            <w:rFonts w:eastAsiaTheme="minorEastAsia" w:cstheme="minorBidi"/>
            <w:smallCaps w:val="0"/>
            <w:noProof/>
            <w:kern w:val="2"/>
            <w:sz w:val="24"/>
            <w:szCs w:val="24"/>
            <w:lang w:eastAsia="fr-FR"/>
            <w14:ligatures w14:val="standardContextual"/>
          </w:rPr>
          <w:tab/>
        </w:r>
        <w:r w:rsidRPr="0041378B">
          <w:rPr>
            <w:rStyle w:val="Lienhypertexte"/>
            <w:noProof/>
          </w:rPr>
          <w:t>Délais d’exécution</w:t>
        </w:r>
        <w:r>
          <w:rPr>
            <w:noProof/>
            <w:webHidden/>
          </w:rPr>
          <w:tab/>
        </w:r>
        <w:r>
          <w:rPr>
            <w:noProof/>
            <w:webHidden/>
          </w:rPr>
          <w:fldChar w:fldCharType="begin"/>
        </w:r>
        <w:r>
          <w:rPr>
            <w:noProof/>
            <w:webHidden/>
          </w:rPr>
          <w:instrText xml:space="preserve"> PAGEREF _Toc231552693 \h </w:instrText>
        </w:r>
        <w:r>
          <w:rPr>
            <w:noProof/>
            <w:webHidden/>
          </w:rPr>
        </w:r>
        <w:r>
          <w:rPr>
            <w:noProof/>
            <w:webHidden/>
          </w:rPr>
          <w:fldChar w:fldCharType="separate"/>
        </w:r>
        <w:r>
          <w:rPr>
            <w:noProof/>
            <w:webHidden/>
          </w:rPr>
          <w:t>4</w:t>
        </w:r>
        <w:r>
          <w:rPr>
            <w:noProof/>
            <w:webHidden/>
          </w:rPr>
          <w:fldChar w:fldCharType="end"/>
        </w:r>
      </w:hyperlink>
    </w:p>
    <w:p w14:paraId="1C95A778" w14:textId="343062A7"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94" w:history="1">
        <w:r w:rsidRPr="0041378B">
          <w:rPr>
            <w:rStyle w:val="Lienhypertexte"/>
            <w:noProof/>
          </w:rPr>
          <w:t>3.3.</w:t>
        </w:r>
        <w:r>
          <w:rPr>
            <w:rFonts w:eastAsiaTheme="minorEastAsia" w:cstheme="minorBidi"/>
            <w:smallCaps w:val="0"/>
            <w:noProof/>
            <w:kern w:val="2"/>
            <w:sz w:val="24"/>
            <w:szCs w:val="24"/>
            <w:lang w:eastAsia="fr-FR"/>
            <w14:ligatures w14:val="standardContextual"/>
          </w:rPr>
          <w:tab/>
        </w:r>
        <w:r w:rsidRPr="0041378B">
          <w:rPr>
            <w:rStyle w:val="Lienhypertexte"/>
            <w:noProof/>
          </w:rPr>
          <w:t>Calendrier d’exécution</w:t>
        </w:r>
        <w:r>
          <w:rPr>
            <w:noProof/>
            <w:webHidden/>
          </w:rPr>
          <w:tab/>
        </w:r>
        <w:r>
          <w:rPr>
            <w:noProof/>
            <w:webHidden/>
          </w:rPr>
          <w:fldChar w:fldCharType="begin"/>
        </w:r>
        <w:r>
          <w:rPr>
            <w:noProof/>
            <w:webHidden/>
          </w:rPr>
          <w:instrText xml:space="preserve"> PAGEREF _Toc231552694 \h </w:instrText>
        </w:r>
        <w:r>
          <w:rPr>
            <w:noProof/>
            <w:webHidden/>
          </w:rPr>
        </w:r>
        <w:r>
          <w:rPr>
            <w:noProof/>
            <w:webHidden/>
          </w:rPr>
          <w:fldChar w:fldCharType="separate"/>
        </w:r>
        <w:r>
          <w:rPr>
            <w:noProof/>
            <w:webHidden/>
          </w:rPr>
          <w:t>4</w:t>
        </w:r>
        <w:r>
          <w:rPr>
            <w:noProof/>
            <w:webHidden/>
          </w:rPr>
          <w:fldChar w:fldCharType="end"/>
        </w:r>
      </w:hyperlink>
    </w:p>
    <w:p w14:paraId="34465833" w14:textId="6828F702"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695" w:history="1">
        <w:r w:rsidRPr="0041378B">
          <w:rPr>
            <w:rStyle w:val="Lienhypertexte"/>
            <w:noProof/>
          </w:rPr>
          <w:t>Article 4.</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Documents contractuels</w:t>
        </w:r>
        <w:r>
          <w:rPr>
            <w:noProof/>
            <w:webHidden/>
          </w:rPr>
          <w:tab/>
        </w:r>
        <w:r>
          <w:rPr>
            <w:noProof/>
            <w:webHidden/>
          </w:rPr>
          <w:fldChar w:fldCharType="begin"/>
        </w:r>
        <w:r>
          <w:rPr>
            <w:noProof/>
            <w:webHidden/>
          </w:rPr>
          <w:instrText xml:space="preserve"> PAGEREF _Toc231552695 \h </w:instrText>
        </w:r>
        <w:r>
          <w:rPr>
            <w:noProof/>
            <w:webHidden/>
          </w:rPr>
        </w:r>
        <w:r>
          <w:rPr>
            <w:noProof/>
            <w:webHidden/>
          </w:rPr>
          <w:fldChar w:fldCharType="separate"/>
        </w:r>
        <w:r>
          <w:rPr>
            <w:noProof/>
            <w:webHidden/>
          </w:rPr>
          <w:t>5</w:t>
        </w:r>
        <w:r>
          <w:rPr>
            <w:noProof/>
            <w:webHidden/>
          </w:rPr>
          <w:fldChar w:fldCharType="end"/>
        </w:r>
      </w:hyperlink>
    </w:p>
    <w:p w14:paraId="09B25973" w14:textId="34934C82"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696" w:history="1">
        <w:r w:rsidRPr="0041378B">
          <w:rPr>
            <w:rStyle w:val="Lienhypertexte"/>
            <w:noProof/>
          </w:rPr>
          <w:t>Article 5.</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Avance</w:t>
        </w:r>
        <w:r>
          <w:rPr>
            <w:noProof/>
            <w:webHidden/>
          </w:rPr>
          <w:tab/>
        </w:r>
        <w:r>
          <w:rPr>
            <w:noProof/>
            <w:webHidden/>
          </w:rPr>
          <w:fldChar w:fldCharType="begin"/>
        </w:r>
        <w:r>
          <w:rPr>
            <w:noProof/>
            <w:webHidden/>
          </w:rPr>
          <w:instrText xml:space="preserve"> PAGEREF _Toc231552696 \h </w:instrText>
        </w:r>
        <w:r>
          <w:rPr>
            <w:noProof/>
            <w:webHidden/>
          </w:rPr>
        </w:r>
        <w:r>
          <w:rPr>
            <w:noProof/>
            <w:webHidden/>
          </w:rPr>
          <w:fldChar w:fldCharType="separate"/>
        </w:r>
        <w:r>
          <w:rPr>
            <w:noProof/>
            <w:webHidden/>
          </w:rPr>
          <w:t>5</w:t>
        </w:r>
        <w:r>
          <w:rPr>
            <w:noProof/>
            <w:webHidden/>
          </w:rPr>
          <w:fldChar w:fldCharType="end"/>
        </w:r>
      </w:hyperlink>
    </w:p>
    <w:p w14:paraId="1A1E37BE" w14:textId="7D5FC8A5"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97" w:history="1">
        <w:r w:rsidRPr="0041378B">
          <w:rPr>
            <w:rStyle w:val="Lienhypertexte"/>
            <w:noProof/>
          </w:rPr>
          <w:t>5.1.</w:t>
        </w:r>
        <w:r>
          <w:rPr>
            <w:rFonts w:eastAsiaTheme="minorEastAsia" w:cstheme="minorBidi"/>
            <w:smallCaps w:val="0"/>
            <w:noProof/>
            <w:kern w:val="2"/>
            <w:sz w:val="24"/>
            <w:szCs w:val="24"/>
            <w:lang w:eastAsia="fr-FR"/>
            <w14:ligatures w14:val="standardContextual"/>
          </w:rPr>
          <w:tab/>
        </w:r>
        <w:r w:rsidRPr="0041378B">
          <w:rPr>
            <w:rStyle w:val="Lienhypertexte"/>
            <w:noProof/>
          </w:rPr>
          <w:t>Conditions de versement et de remboursement</w:t>
        </w:r>
        <w:r>
          <w:rPr>
            <w:noProof/>
            <w:webHidden/>
          </w:rPr>
          <w:tab/>
        </w:r>
        <w:r>
          <w:rPr>
            <w:noProof/>
            <w:webHidden/>
          </w:rPr>
          <w:fldChar w:fldCharType="begin"/>
        </w:r>
        <w:r>
          <w:rPr>
            <w:noProof/>
            <w:webHidden/>
          </w:rPr>
          <w:instrText xml:space="preserve"> PAGEREF _Toc231552697 \h </w:instrText>
        </w:r>
        <w:r>
          <w:rPr>
            <w:noProof/>
            <w:webHidden/>
          </w:rPr>
        </w:r>
        <w:r>
          <w:rPr>
            <w:noProof/>
            <w:webHidden/>
          </w:rPr>
          <w:fldChar w:fldCharType="separate"/>
        </w:r>
        <w:r>
          <w:rPr>
            <w:noProof/>
            <w:webHidden/>
          </w:rPr>
          <w:t>5</w:t>
        </w:r>
        <w:r>
          <w:rPr>
            <w:noProof/>
            <w:webHidden/>
          </w:rPr>
          <w:fldChar w:fldCharType="end"/>
        </w:r>
      </w:hyperlink>
    </w:p>
    <w:p w14:paraId="144D38E3" w14:textId="712D8C87"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698" w:history="1">
        <w:r w:rsidRPr="0041378B">
          <w:rPr>
            <w:rStyle w:val="Lienhypertexte"/>
            <w:noProof/>
          </w:rPr>
          <w:t>5.2.</w:t>
        </w:r>
        <w:r>
          <w:rPr>
            <w:rFonts w:eastAsiaTheme="minorEastAsia" w:cstheme="minorBidi"/>
            <w:smallCaps w:val="0"/>
            <w:noProof/>
            <w:kern w:val="2"/>
            <w:sz w:val="24"/>
            <w:szCs w:val="24"/>
            <w:lang w:eastAsia="fr-FR"/>
            <w14:ligatures w14:val="standardContextual"/>
          </w:rPr>
          <w:tab/>
        </w:r>
        <w:r w:rsidRPr="0041378B">
          <w:rPr>
            <w:rStyle w:val="Lienhypertexte"/>
            <w:noProof/>
          </w:rPr>
          <w:t>Garanties financières de l’avance</w:t>
        </w:r>
        <w:r>
          <w:rPr>
            <w:noProof/>
            <w:webHidden/>
          </w:rPr>
          <w:tab/>
        </w:r>
        <w:r>
          <w:rPr>
            <w:noProof/>
            <w:webHidden/>
          </w:rPr>
          <w:fldChar w:fldCharType="begin"/>
        </w:r>
        <w:r>
          <w:rPr>
            <w:noProof/>
            <w:webHidden/>
          </w:rPr>
          <w:instrText xml:space="preserve"> PAGEREF _Toc231552698 \h </w:instrText>
        </w:r>
        <w:r>
          <w:rPr>
            <w:noProof/>
            <w:webHidden/>
          </w:rPr>
        </w:r>
        <w:r>
          <w:rPr>
            <w:noProof/>
            <w:webHidden/>
          </w:rPr>
          <w:fldChar w:fldCharType="separate"/>
        </w:r>
        <w:r>
          <w:rPr>
            <w:noProof/>
            <w:webHidden/>
          </w:rPr>
          <w:t>5</w:t>
        </w:r>
        <w:r>
          <w:rPr>
            <w:noProof/>
            <w:webHidden/>
          </w:rPr>
          <w:fldChar w:fldCharType="end"/>
        </w:r>
      </w:hyperlink>
    </w:p>
    <w:p w14:paraId="718C0D2A" w14:textId="52CAE315"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699" w:history="1">
        <w:r w:rsidRPr="0041378B">
          <w:rPr>
            <w:rStyle w:val="Lienhypertexte"/>
            <w:noProof/>
          </w:rPr>
          <w:t>Article 6.</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Prix du marché</w:t>
        </w:r>
        <w:r>
          <w:rPr>
            <w:noProof/>
            <w:webHidden/>
          </w:rPr>
          <w:tab/>
        </w:r>
        <w:r>
          <w:rPr>
            <w:noProof/>
            <w:webHidden/>
          </w:rPr>
          <w:fldChar w:fldCharType="begin"/>
        </w:r>
        <w:r>
          <w:rPr>
            <w:noProof/>
            <w:webHidden/>
          </w:rPr>
          <w:instrText xml:space="preserve"> PAGEREF _Toc231552699 \h </w:instrText>
        </w:r>
        <w:r>
          <w:rPr>
            <w:noProof/>
            <w:webHidden/>
          </w:rPr>
        </w:r>
        <w:r>
          <w:rPr>
            <w:noProof/>
            <w:webHidden/>
          </w:rPr>
          <w:fldChar w:fldCharType="separate"/>
        </w:r>
        <w:r>
          <w:rPr>
            <w:noProof/>
            <w:webHidden/>
          </w:rPr>
          <w:t>5</w:t>
        </w:r>
        <w:r>
          <w:rPr>
            <w:noProof/>
            <w:webHidden/>
          </w:rPr>
          <w:fldChar w:fldCharType="end"/>
        </w:r>
      </w:hyperlink>
    </w:p>
    <w:p w14:paraId="24E20702" w14:textId="79F610E1"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00" w:history="1">
        <w:r w:rsidRPr="0041378B">
          <w:rPr>
            <w:rStyle w:val="Lienhypertexte"/>
            <w:noProof/>
          </w:rPr>
          <w:t>6.1.</w:t>
        </w:r>
        <w:r>
          <w:rPr>
            <w:rFonts w:eastAsiaTheme="minorEastAsia" w:cstheme="minorBidi"/>
            <w:smallCaps w:val="0"/>
            <w:noProof/>
            <w:kern w:val="2"/>
            <w:sz w:val="24"/>
            <w:szCs w:val="24"/>
            <w:lang w:eastAsia="fr-FR"/>
            <w14:ligatures w14:val="standardContextual"/>
          </w:rPr>
          <w:tab/>
        </w:r>
        <w:r w:rsidRPr="0041378B">
          <w:rPr>
            <w:rStyle w:val="Lienhypertexte"/>
            <w:noProof/>
          </w:rPr>
          <w:t>Nature des prix</w:t>
        </w:r>
        <w:r>
          <w:rPr>
            <w:noProof/>
            <w:webHidden/>
          </w:rPr>
          <w:tab/>
        </w:r>
        <w:r>
          <w:rPr>
            <w:noProof/>
            <w:webHidden/>
          </w:rPr>
          <w:fldChar w:fldCharType="begin"/>
        </w:r>
        <w:r>
          <w:rPr>
            <w:noProof/>
            <w:webHidden/>
          </w:rPr>
          <w:instrText xml:space="preserve"> PAGEREF _Toc231552700 \h </w:instrText>
        </w:r>
        <w:r>
          <w:rPr>
            <w:noProof/>
            <w:webHidden/>
          </w:rPr>
        </w:r>
        <w:r>
          <w:rPr>
            <w:noProof/>
            <w:webHidden/>
          </w:rPr>
          <w:fldChar w:fldCharType="separate"/>
        </w:r>
        <w:r>
          <w:rPr>
            <w:noProof/>
            <w:webHidden/>
          </w:rPr>
          <w:t>5</w:t>
        </w:r>
        <w:r>
          <w:rPr>
            <w:noProof/>
            <w:webHidden/>
          </w:rPr>
          <w:fldChar w:fldCharType="end"/>
        </w:r>
      </w:hyperlink>
    </w:p>
    <w:p w14:paraId="0E33B038" w14:textId="46C33562"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01" w:history="1">
        <w:r w:rsidRPr="0041378B">
          <w:rPr>
            <w:rStyle w:val="Lienhypertexte"/>
            <w:noProof/>
          </w:rPr>
          <w:t>6.2.</w:t>
        </w:r>
        <w:r>
          <w:rPr>
            <w:rFonts w:eastAsiaTheme="minorEastAsia" w:cstheme="minorBidi"/>
            <w:smallCaps w:val="0"/>
            <w:noProof/>
            <w:kern w:val="2"/>
            <w:sz w:val="24"/>
            <w:szCs w:val="24"/>
            <w:lang w:eastAsia="fr-FR"/>
            <w14:ligatures w14:val="standardContextual"/>
          </w:rPr>
          <w:tab/>
        </w:r>
        <w:r w:rsidRPr="0041378B">
          <w:rPr>
            <w:rStyle w:val="Lienhypertexte"/>
            <w:noProof/>
          </w:rPr>
          <w:t>Variations des prix</w:t>
        </w:r>
        <w:r>
          <w:rPr>
            <w:noProof/>
            <w:webHidden/>
          </w:rPr>
          <w:tab/>
        </w:r>
        <w:r>
          <w:rPr>
            <w:noProof/>
            <w:webHidden/>
          </w:rPr>
          <w:fldChar w:fldCharType="begin"/>
        </w:r>
        <w:r>
          <w:rPr>
            <w:noProof/>
            <w:webHidden/>
          </w:rPr>
          <w:instrText xml:space="preserve"> PAGEREF _Toc231552701 \h </w:instrText>
        </w:r>
        <w:r>
          <w:rPr>
            <w:noProof/>
            <w:webHidden/>
          </w:rPr>
        </w:r>
        <w:r>
          <w:rPr>
            <w:noProof/>
            <w:webHidden/>
          </w:rPr>
          <w:fldChar w:fldCharType="separate"/>
        </w:r>
        <w:r>
          <w:rPr>
            <w:noProof/>
            <w:webHidden/>
          </w:rPr>
          <w:t>5</w:t>
        </w:r>
        <w:r>
          <w:rPr>
            <w:noProof/>
            <w:webHidden/>
          </w:rPr>
          <w:fldChar w:fldCharType="end"/>
        </w:r>
      </w:hyperlink>
    </w:p>
    <w:p w14:paraId="6FFC1BAC" w14:textId="435E5CC6"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02" w:history="1">
        <w:r w:rsidRPr="0041378B">
          <w:rPr>
            <w:rStyle w:val="Lienhypertexte"/>
            <w:noProof/>
          </w:rPr>
          <w:t>Article 7.</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Clause de réex</w:t>
        </w:r>
        <w:r w:rsidRPr="0041378B">
          <w:rPr>
            <w:rStyle w:val="Lienhypertexte"/>
            <w:noProof/>
          </w:rPr>
          <w:t>a</w:t>
        </w:r>
        <w:r w:rsidRPr="0041378B">
          <w:rPr>
            <w:rStyle w:val="Lienhypertexte"/>
            <w:noProof/>
          </w:rPr>
          <w:t>men relative à la non-réalisation de certaines investigations techniques</w:t>
        </w:r>
        <w:r>
          <w:rPr>
            <w:noProof/>
            <w:webHidden/>
          </w:rPr>
          <w:tab/>
        </w:r>
        <w:r>
          <w:rPr>
            <w:noProof/>
            <w:webHidden/>
          </w:rPr>
          <w:fldChar w:fldCharType="begin"/>
        </w:r>
        <w:r>
          <w:rPr>
            <w:noProof/>
            <w:webHidden/>
          </w:rPr>
          <w:instrText xml:space="preserve"> PAGEREF _Toc231552702 \h </w:instrText>
        </w:r>
        <w:r>
          <w:rPr>
            <w:noProof/>
            <w:webHidden/>
          </w:rPr>
        </w:r>
        <w:r>
          <w:rPr>
            <w:noProof/>
            <w:webHidden/>
          </w:rPr>
          <w:fldChar w:fldCharType="separate"/>
        </w:r>
        <w:r>
          <w:rPr>
            <w:noProof/>
            <w:webHidden/>
          </w:rPr>
          <w:t>6</w:t>
        </w:r>
        <w:r>
          <w:rPr>
            <w:noProof/>
            <w:webHidden/>
          </w:rPr>
          <w:fldChar w:fldCharType="end"/>
        </w:r>
      </w:hyperlink>
    </w:p>
    <w:p w14:paraId="35BE92B1" w14:textId="7CA1E122"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03" w:history="1">
        <w:r w:rsidRPr="0041378B">
          <w:rPr>
            <w:rStyle w:val="Lienhypertexte"/>
            <w:noProof/>
          </w:rPr>
          <w:t>Article 8.</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Modalités de règlement des comptes</w:t>
        </w:r>
        <w:r>
          <w:rPr>
            <w:noProof/>
            <w:webHidden/>
          </w:rPr>
          <w:tab/>
        </w:r>
        <w:r>
          <w:rPr>
            <w:noProof/>
            <w:webHidden/>
          </w:rPr>
          <w:fldChar w:fldCharType="begin"/>
        </w:r>
        <w:r>
          <w:rPr>
            <w:noProof/>
            <w:webHidden/>
          </w:rPr>
          <w:instrText xml:space="preserve"> PAGEREF _Toc231552703 \h </w:instrText>
        </w:r>
        <w:r>
          <w:rPr>
            <w:noProof/>
            <w:webHidden/>
          </w:rPr>
        </w:r>
        <w:r>
          <w:rPr>
            <w:noProof/>
            <w:webHidden/>
          </w:rPr>
          <w:fldChar w:fldCharType="separate"/>
        </w:r>
        <w:r>
          <w:rPr>
            <w:noProof/>
            <w:webHidden/>
          </w:rPr>
          <w:t>7</w:t>
        </w:r>
        <w:r>
          <w:rPr>
            <w:noProof/>
            <w:webHidden/>
          </w:rPr>
          <w:fldChar w:fldCharType="end"/>
        </w:r>
      </w:hyperlink>
    </w:p>
    <w:p w14:paraId="6B0E57DB" w14:textId="5A176163"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04" w:history="1">
        <w:r w:rsidRPr="0041378B">
          <w:rPr>
            <w:rStyle w:val="Lienhypertexte"/>
            <w:noProof/>
          </w:rPr>
          <w:t>8.1.</w:t>
        </w:r>
        <w:r>
          <w:rPr>
            <w:rFonts w:eastAsiaTheme="minorEastAsia" w:cstheme="minorBidi"/>
            <w:smallCaps w:val="0"/>
            <w:noProof/>
            <w:kern w:val="2"/>
            <w:sz w:val="24"/>
            <w:szCs w:val="24"/>
            <w:lang w:eastAsia="fr-FR"/>
            <w14:ligatures w14:val="standardContextual"/>
          </w:rPr>
          <w:tab/>
        </w:r>
        <w:r w:rsidRPr="0041378B">
          <w:rPr>
            <w:rStyle w:val="Lienhypertexte"/>
            <w:noProof/>
          </w:rPr>
          <w:t>Acomptes et paiements partiels, définitifs et solde</w:t>
        </w:r>
        <w:r>
          <w:rPr>
            <w:noProof/>
            <w:webHidden/>
          </w:rPr>
          <w:tab/>
        </w:r>
        <w:r>
          <w:rPr>
            <w:noProof/>
            <w:webHidden/>
          </w:rPr>
          <w:fldChar w:fldCharType="begin"/>
        </w:r>
        <w:r>
          <w:rPr>
            <w:noProof/>
            <w:webHidden/>
          </w:rPr>
          <w:instrText xml:space="preserve"> PAGEREF _Toc231552704 \h </w:instrText>
        </w:r>
        <w:r>
          <w:rPr>
            <w:noProof/>
            <w:webHidden/>
          </w:rPr>
        </w:r>
        <w:r>
          <w:rPr>
            <w:noProof/>
            <w:webHidden/>
          </w:rPr>
          <w:fldChar w:fldCharType="separate"/>
        </w:r>
        <w:r>
          <w:rPr>
            <w:noProof/>
            <w:webHidden/>
          </w:rPr>
          <w:t>7</w:t>
        </w:r>
        <w:r>
          <w:rPr>
            <w:noProof/>
            <w:webHidden/>
          </w:rPr>
          <w:fldChar w:fldCharType="end"/>
        </w:r>
      </w:hyperlink>
    </w:p>
    <w:p w14:paraId="204D584F" w14:textId="71B02407"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05" w:history="1">
        <w:r w:rsidRPr="0041378B">
          <w:rPr>
            <w:rStyle w:val="Lienhypertexte"/>
            <w:noProof/>
          </w:rPr>
          <w:t>8.2.</w:t>
        </w:r>
        <w:r>
          <w:rPr>
            <w:rFonts w:eastAsiaTheme="minorEastAsia" w:cstheme="minorBidi"/>
            <w:smallCaps w:val="0"/>
            <w:noProof/>
            <w:kern w:val="2"/>
            <w:sz w:val="24"/>
            <w:szCs w:val="24"/>
            <w:lang w:eastAsia="fr-FR"/>
            <w14:ligatures w14:val="standardContextual"/>
          </w:rPr>
          <w:tab/>
        </w:r>
        <w:r w:rsidRPr="0041378B">
          <w:rPr>
            <w:rStyle w:val="Lienhypertexte"/>
            <w:noProof/>
          </w:rPr>
          <w:t>Présentation des demandes de paiements</w:t>
        </w:r>
        <w:r>
          <w:rPr>
            <w:noProof/>
            <w:webHidden/>
          </w:rPr>
          <w:tab/>
        </w:r>
        <w:r>
          <w:rPr>
            <w:noProof/>
            <w:webHidden/>
          </w:rPr>
          <w:fldChar w:fldCharType="begin"/>
        </w:r>
        <w:r>
          <w:rPr>
            <w:noProof/>
            <w:webHidden/>
          </w:rPr>
          <w:instrText xml:space="preserve"> PAGEREF _Toc231552705 \h </w:instrText>
        </w:r>
        <w:r>
          <w:rPr>
            <w:noProof/>
            <w:webHidden/>
          </w:rPr>
        </w:r>
        <w:r>
          <w:rPr>
            <w:noProof/>
            <w:webHidden/>
          </w:rPr>
          <w:fldChar w:fldCharType="separate"/>
        </w:r>
        <w:r>
          <w:rPr>
            <w:noProof/>
            <w:webHidden/>
          </w:rPr>
          <w:t>7</w:t>
        </w:r>
        <w:r>
          <w:rPr>
            <w:noProof/>
            <w:webHidden/>
          </w:rPr>
          <w:fldChar w:fldCharType="end"/>
        </w:r>
      </w:hyperlink>
    </w:p>
    <w:p w14:paraId="524189F7" w14:textId="2B45DB3E"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06" w:history="1">
        <w:r w:rsidRPr="0041378B">
          <w:rPr>
            <w:rStyle w:val="Lienhypertexte"/>
            <w:noProof/>
          </w:rPr>
          <w:t>8.3.</w:t>
        </w:r>
        <w:r>
          <w:rPr>
            <w:rFonts w:eastAsiaTheme="minorEastAsia" w:cstheme="minorBidi"/>
            <w:smallCaps w:val="0"/>
            <w:noProof/>
            <w:kern w:val="2"/>
            <w:sz w:val="24"/>
            <w:szCs w:val="24"/>
            <w:lang w:eastAsia="fr-FR"/>
            <w14:ligatures w14:val="standardContextual"/>
          </w:rPr>
          <w:tab/>
        </w:r>
        <w:r w:rsidRPr="0041378B">
          <w:rPr>
            <w:rStyle w:val="Lienhypertexte"/>
            <w:noProof/>
          </w:rPr>
          <w:t>Délai global de paiement</w:t>
        </w:r>
        <w:r>
          <w:rPr>
            <w:noProof/>
            <w:webHidden/>
          </w:rPr>
          <w:tab/>
        </w:r>
        <w:r>
          <w:rPr>
            <w:noProof/>
            <w:webHidden/>
          </w:rPr>
          <w:fldChar w:fldCharType="begin"/>
        </w:r>
        <w:r>
          <w:rPr>
            <w:noProof/>
            <w:webHidden/>
          </w:rPr>
          <w:instrText xml:space="preserve"> PAGEREF _Toc231552706 \h </w:instrText>
        </w:r>
        <w:r>
          <w:rPr>
            <w:noProof/>
            <w:webHidden/>
          </w:rPr>
        </w:r>
        <w:r>
          <w:rPr>
            <w:noProof/>
            <w:webHidden/>
          </w:rPr>
          <w:fldChar w:fldCharType="separate"/>
        </w:r>
        <w:r>
          <w:rPr>
            <w:noProof/>
            <w:webHidden/>
          </w:rPr>
          <w:t>7</w:t>
        </w:r>
        <w:r>
          <w:rPr>
            <w:noProof/>
            <w:webHidden/>
          </w:rPr>
          <w:fldChar w:fldCharType="end"/>
        </w:r>
      </w:hyperlink>
    </w:p>
    <w:p w14:paraId="3756BC92" w14:textId="28CA1937" w:rsidR="00A97C66" w:rsidRDefault="00A97C66">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07" w:history="1">
        <w:r w:rsidRPr="0041378B">
          <w:rPr>
            <w:rStyle w:val="Lienhypertexte"/>
            <w:noProof/>
          </w:rPr>
          <w:t>Article 9.</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Ordres de service et point de départ des prestations</w:t>
        </w:r>
        <w:r>
          <w:rPr>
            <w:noProof/>
            <w:webHidden/>
          </w:rPr>
          <w:tab/>
        </w:r>
        <w:r>
          <w:rPr>
            <w:noProof/>
            <w:webHidden/>
          </w:rPr>
          <w:fldChar w:fldCharType="begin"/>
        </w:r>
        <w:r>
          <w:rPr>
            <w:noProof/>
            <w:webHidden/>
          </w:rPr>
          <w:instrText xml:space="preserve"> PAGEREF _Toc231552707 \h </w:instrText>
        </w:r>
        <w:r>
          <w:rPr>
            <w:noProof/>
            <w:webHidden/>
          </w:rPr>
        </w:r>
        <w:r>
          <w:rPr>
            <w:noProof/>
            <w:webHidden/>
          </w:rPr>
          <w:fldChar w:fldCharType="separate"/>
        </w:r>
        <w:r>
          <w:rPr>
            <w:noProof/>
            <w:webHidden/>
          </w:rPr>
          <w:t>8</w:t>
        </w:r>
        <w:r>
          <w:rPr>
            <w:noProof/>
            <w:webHidden/>
          </w:rPr>
          <w:fldChar w:fldCharType="end"/>
        </w:r>
      </w:hyperlink>
    </w:p>
    <w:p w14:paraId="158CFFD6" w14:textId="726E47F9"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08" w:history="1">
        <w:r w:rsidRPr="0041378B">
          <w:rPr>
            <w:rStyle w:val="Lienhypertexte"/>
            <w:noProof/>
          </w:rPr>
          <w:t>9.1.</w:t>
        </w:r>
        <w:r>
          <w:rPr>
            <w:rFonts w:eastAsiaTheme="minorEastAsia" w:cstheme="minorBidi"/>
            <w:smallCaps w:val="0"/>
            <w:noProof/>
            <w:kern w:val="2"/>
            <w:sz w:val="24"/>
            <w:szCs w:val="24"/>
            <w:lang w:eastAsia="fr-FR"/>
            <w14:ligatures w14:val="standardContextual"/>
          </w:rPr>
          <w:tab/>
        </w:r>
        <w:r w:rsidRPr="0041378B">
          <w:rPr>
            <w:rStyle w:val="Lienhypertexte"/>
            <w:noProof/>
          </w:rPr>
          <w:t>Démarrage des prestations – Ordres de service</w:t>
        </w:r>
        <w:r>
          <w:rPr>
            <w:noProof/>
            <w:webHidden/>
          </w:rPr>
          <w:tab/>
        </w:r>
        <w:r>
          <w:rPr>
            <w:noProof/>
            <w:webHidden/>
          </w:rPr>
          <w:fldChar w:fldCharType="begin"/>
        </w:r>
        <w:r>
          <w:rPr>
            <w:noProof/>
            <w:webHidden/>
          </w:rPr>
          <w:instrText xml:space="preserve"> PAGEREF _Toc231552708 \h </w:instrText>
        </w:r>
        <w:r>
          <w:rPr>
            <w:noProof/>
            <w:webHidden/>
          </w:rPr>
        </w:r>
        <w:r>
          <w:rPr>
            <w:noProof/>
            <w:webHidden/>
          </w:rPr>
          <w:fldChar w:fldCharType="separate"/>
        </w:r>
        <w:r>
          <w:rPr>
            <w:noProof/>
            <w:webHidden/>
          </w:rPr>
          <w:t>8</w:t>
        </w:r>
        <w:r>
          <w:rPr>
            <w:noProof/>
            <w:webHidden/>
          </w:rPr>
          <w:fldChar w:fldCharType="end"/>
        </w:r>
      </w:hyperlink>
    </w:p>
    <w:p w14:paraId="5D3F8391" w14:textId="2BF2A652"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09" w:history="1">
        <w:r w:rsidRPr="0041378B">
          <w:rPr>
            <w:rStyle w:val="Lienhypertexte"/>
            <w:noProof/>
          </w:rPr>
          <w:t>9.2.</w:t>
        </w:r>
        <w:r>
          <w:rPr>
            <w:rFonts w:eastAsiaTheme="minorEastAsia" w:cstheme="minorBidi"/>
            <w:smallCaps w:val="0"/>
            <w:noProof/>
            <w:kern w:val="2"/>
            <w:sz w:val="24"/>
            <w:szCs w:val="24"/>
            <w:lang w:eastAsia="fr-FR"/>
            <w14:ligatures w14:val="standardContextual"/>
          </w:rPr>
          <w:tab/>
        </w:r>
        <w:r w:rsidRPr="0041378B">
          <w:rPr>
            <w:rStyle w:val="Lienhypertexte"/>
            <w:noProof/>
          </w:rPr>
          <w:t>Délais d’exécution</w:t>
        </w:r>
        <w:r>
          <w:rPr>
            <w:noProof/>
            <w:webHidden/>
          </w:rPr>
          <w:tab/>
        </w:r>
        <w:r>
          <w:rPr>
            <w:noProof/>
            <w:webHidden/>
          </w:rPr>
          <w:fldChar w:fldCharType="begin"/>
        </w:r>
        <w:r>
          <w:rPr>
            <w:noProof/>
            <w:webHidden/>
          </w:rPr>
          <w:instrText xml:space="preserve"> PAGEREF _Toc231552709 \h </w:instrText>
        </w:r>
        <w:r>
          <w:rPr>
            <w:noProof/>
            <w:webHidden/>
          </w:rPr>
        </w:r>
        <w:r>
          <w:rPr>
            <w:noProof/>
            <w:webHidden/>
          </w:rPr>
          <w:fldChar w:fldCharType="separate"/>
        </w:r>
        <w:r>
          <w:rPr>
            <w:noProof/>
            <w:webHidden/>
          </w:rPr>
          <w:t>8</w:t>
        </w:r>
        <w:r>
          <w:rPr>
            <w:noProof/>
            <w:webHidden/>
          </w:rPr>
          <w:fldChar w:fldCharType="end"/>
        </w:r>
      </w:hyperlink>
    </w:p>
    <w:p w14:paraId="68A72ECF" w14:textId="2DADA91F"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0" w:history="1">
        <w:r w:rsidRPr="0041378B">
          <w:rPr>
            <w:rStyle w:val="Lienhypertexte"/>
            <w:noProof/>
          </w:rPr>
          <w:t>Article 10.</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Vérification et admission des livrables</w:t>
        </w:r>
        <w:r>
          <w:rPr>
            <w:noProof/>
            <w:webHidden/>
          </w:rPr>
          <w:tab/>
        </w:r>
        <w:r>
          <w:rPr>
            <w:noProof/>
            <w:webHidden/>
          </w:rPr>
          <w:fldChar w:fldCharType="begin"/>
        </w:r>
        <w:r>
          <w:rPr>
            <w:noProof/>
            <w:webHidden/>
          </w:rPr>
          <w:instrText xml:space="preserve"> PAGEREF _Toc231552710 \h </w:instrText>
        </w:r>
        <w:r>
          <w:rPr>
            <w:noProof/>
            <w:webHidden/>
          </w:rPr>
        </w:r>
        <w:r>
          <w:rPr>
            <w:noProof/>
            <w:webHidden/>
          </w:rPr>
          <w:fldChar w:fldCharType="separate"/>
        </w:r>
        <w:r>
          <w:rPr>
            <w:noProof/>
            <w:webHidden/>
          </w:rPr>
          <w:t>8</w:t>
        </w:r>
        <w:r>
          <w:rPr>
            <w:noProof/>
            <w:webHidden/>
          </w:rPr>
          <w:fldChar w:fldCharType="end"/>
        </w:r>
      </w:hyperlink>
    </w:p>
    <w:p w14:paraId="70BBB2EF" w14:textId="2F231C22"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1" w:history="1">
        <w:r w:rsidRPr="0041378B">
          <w:rPr>
            <w:rStyle w:val="Lienhypertexte"/>
            <w:noProof/>
          </w:rPr>
          <w:t>Article 11.</w:t>
        </w:r>
        <w:r>
          <w:rPr>
            <w:rFonts w:eastAsiaTheme="minorEastAsia" w:cstheme="minorBidi"/>
            <w:b w:val="0"/>
            <w:bCs w:val="0"/>
            <w:caps w:val="0"/>
            <w:noProof/>
            <w:kern w:val="2"/>
            <w:sz w:val="24"/>
            <w:szCs w:val="24"/>
            <w:lang w:eastAsia="fr-FR"/>
            <w14:ligatures w14:val="standardContextual"/>
          </w:rPr>
          <w:tab/>
        </w:r>
        <w:r w:rsidRPr="0041378B">
          <w:rPr>
            <w:rStyle w:val="Lienhypertexte"/>
            <w:rFonts w:eastAsiaTheme="majorEastAsia"/>
            <w:noProof/>
          </w:rPr>
          <w:t>Utilisation des résultats</w:t>
        </w:r>
        <w:r>
          <w:rPr>
            <w:noProof/>
            <w:webHidden/>
          </w:rPr>
          <w:tab/>
        </w:r>
        <w:r>
          <w:rPr>
            <w:noProof/>
            <w:webHidden/>
          </w:rPr>
          <w:fldChar w:fldCharType="begin"/>
        </w:r>
        <w:r>
          <w:rPr>
            <w:noProof/>
            <w:webHidden/>
          </w:rPr>
          <w:instrText xml:space="preserve"> PAGEREF _Toc231552711 \h </w:instrText>
        </w:r>
        <w:r>
          <w:rPr>
            <w:noProof/>
            <w:webHidden/>
          </w:rPr>
        </w:r>
        <w:r>
          <w:rPr>
            <w:noProof/>
            <w:webHidden/>
          </w:rPr>
          <w:fldChar w:fldCharType="separate"/>
        </w:r>
        <w:r>
          <w:rPr>
            <w:noProof/>
            <w:webHidden/>
          </w:rPr>
          <w:t>9</w:t>
        </w:r>
        <w:r>
          <w:rPr>
            <w:noProof/>
            <w:webHidden/>
          </w:rPr>
          <w:fldChar w:fldCharType="end"/>
        </w:r>
      </w:hyperlink>
    </w:p>
    <w:p w14:paraId="6BCC5EB4" w14:textId="6B0D2321"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2" w:history="1">
        <w:r w:rsidRPr="0041378B">
          <w:rPr>
            <w:rStyle w:val="Lienhypertexte"/>
            <w:noProof/>
          </w:rPr>
          <w:t>Article 12.</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Pénalités</w:t>
        </w:r>
        <w:r>
          <w:rPr>
            <w:noProof/>
            <w:webHidden/>
          </w:rPr>
          <w:tab/>
        </w:r>
        <w:r>
          <w:rPr>
            <w:noProof/>
            <w:webHidden/>
          </w:rPr>
          <w:fldChar w:fldCharType="begin"/>
        </w:r>
        <w:r>
          <w:rPr>
            <w:noProof/>
            <w:webHidden/>
          </w:rPr>
          <w:instrText xml:space="preserve"> PAGEREF _Toc231552712 \h </w:instrText>
        </w:r>
        <w:r>
          <w:rPr>
            <w:noProof/>
            <w:webHidden/>
          </w:rPr>
        </w:r>
        <w:r>
          <w:rPr>
            <w:noProof/>
            <w:webHidden/>
          </w:rPr>
          <w:fldChar w:fldCharType="separate"/>
        </w:r>
        <w:r>
          <w:rPr>
            <w:noProof/>
            <w:webHidden/>
          </w:rPr>
          <w:t>9</w:t>
        </w:r>
        <w:r>
          <w:rPr>
            <w:noProof/>
            <w:webHidden/>
          </w:rPr>
          <w:fldChar w:fldCharType="end"/>
        </w:r>
      </w:hyperlink>
    </w:p>
    <w:p w14:paraId="1A59FE2D" w14:textId="73C43B8D"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13" w:history="1">
        <w:r w:rsidRPr="0041378B">
          <w:rPr>
            <w:rStyle w:val="Lienhypertexte"/>
            <w:noProof/>
          </w:rPr>
          <w:t>12.1.</w:t>
        </w:r>
        <w:r>
          <w:rPr>
            <w:rFonts w:eastAsiaTheme="minorEastAsia" w:cstheme="minorBidi"/>
            <w:smallCaps w:val="0"/>
            <w:noProof/>
            <w:kern w:val="2"/>
            <w:sz w:val="24"/>
            <w:szCs w:val="24"/>
            <w:lang w:eastAsia="fr-FR"/>
            <w14:ligatures w14:val="standardContextual"/>
          </w:rPr>
          <w:tab/>
        </w:r>
        <w:r w:rsidRPr="0041378B">
          <w:rPr>
            <w:rStyle w:val="Lienhypertexte"/>
            <w:noProof/>
          </w:rPr>
          <w:t>Pénalités de retard</w:t>
        </w:r>
        <w:r>
          <w:rPr>
            <w:noProof/>
            <w:webHidden/>
          </w:rPr>
          <w:tab/>
        </w:r>
        <w:r>
          <w:rPr>
            <w:noProof/>
            <w:webHidden/>
          </w:rPr>
          <w:fldChar w:fldCharType="begin"/>
        </w:r>
        <w:r>
          <w:rPr>
            <w:noProof/>
            <w:webHidden/>
          </w:rPr>
          <w:instrText xml:space="preserve"> PAGEREF _Toc231552713 \h </w:instrText>
        </w:r>
        <w:r>
          <w:rPr>
            <w:noProof/>
            <w:webHidden/>
          </w:rPr>
        </w:r>
        <w:r>
          <w:rPr>
            <w:noProof/>
            <w:webHidden/>
          </w:rPr>
          <w:fldChar w:fldCharType="separate"/>
        </w:r>
        <w:r>
          <w:rPr>
            <w:noProof/>
            <w:webHidden/>
          </w:rPr>
          <w:t>9</w:t>
        </w:r>
        <w:r>
          <w:rPr>
            <w:noProof/>
            <w:webHidden/>
          </w:rPr>
          <w:fldChar w:fldCharType="end"/>
        </w:r>
      </w:hyperlink>
    </w:p>
    <w:p w14:paraId="0978D5A6" w14:textId="4E7B14D5" w:rsidR="00A97C66" w:rsidRDefault="00A97C66">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14" w:history="1">
        <w:r w:rsidRPr="0041378B">
          <w:rPr>
            <w:rStyle w:val="Lienhypertexte"/>
            <w:noProof/>
          </w:rPr>
          <w:t>12.2.</w:t>
        </w:r>
        <w:r>
          <w:rPr>
            <w:rFonts w:eastAsiaTheme="minorEastAsia" w:cstheme="minorBidi"/>
            <w:smallCaps w:val="0"/>
            <w:noProof/>
            <w:kern w:val="2"/>
            <w:sz w:val="24"/>
            <w:szCs w:val="24"/>
            <w:lang w:eastAsia="fr-FR"/>
            <w14:ligatures w14:val="standardContextual"/>
          </w:rPr>
          <w:tab/>
        </w:r>
        <w:r w:rsidRPr="0041378B">
          <w:rPr>
            <w:rStyle w:val="Lienhypertexte"/>
            <w:noProof/>
          </w:rPr>
          <w:t>Pénalité pour travail dissimulé</w:t>
        </w:r>
        <w:r>
          <w:rPr>
            <w:noProof/>
            <w:webHidden/>
          </w:rPr>
          <w:tab/>
        </w:r>
        <w:r>
          <w:rPr>
            <w:noProof/>
            <w:webHidden/>
          </w:rPr>
          <w:fldChar w:fldCharType="begin"/>
        </w:r>
        <w:r>
          <w:rPr>
            <w:noProof/>
            <w:webHidden/>
          </w:rPr>
          <w:instrText xml:space="preserve"> PAGEREF _Toc231552714 \h </w:instrText>
        </w:r>
        <w:r>
          <w:rPr>
            <w:noProof/>
            <w:webHidden/>
          </w:rPr>
        </w:r>
        <w:r>
          <w:rPr>
            <w:noProof/>
            <w:webHidden/>
          </w:rPr>
          <w:fldChar w:fldCharType="separate"/>
        </w:r>
        <w:r>
          <w:rPr>
            <w:noProof/>
            <w:webHidden/>
          </w:rPr>
          <w:t>10</w:t>
        </w:r>
        <w:r>
          <w:rPr>
            <w:noProof/>
            <w:webHidden/>
          </w:rPr>
          <w:fldChar w:fldCharType="end"/>
        </w:r>
      </w:hyperlink>
    </w:p>
    <w:p w14:paraId="7BA8F7D9" w14:textId="060C3165"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5" w:history="1">
        <w:r w:rsidRPr="0041378B">
          <w:rPr>
            <w:rStyle w:val="Lienhypertexte"/>
            <w:noProof/>
          </w:rPr>
          <w:t>Article 13.</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Assurances</w:t>
        </w:r>
        <w:r>
          <w:rPr>
            <w:noProof/>
            <w:webHidden/>
          </w:rPr>
          <w:tab/>
        </w:r>
        <w:r>
          <w:rPr>
            <w:noProof/>
            <w:webHidden/>
          </w:rPr>
          <w:fldChar w:fldCharType="begin"/>
        </w:r>
        <w:r>
          <w:rPr>
            <w:noProof/>
            <w:webHidden/>
          </w:rPr>
          <w:instrText xml:space="preserve"> PAGEREF _Toc231552715 \h </w:instrText>
        </w:r>
        <w:r>
          <w:rPr>
            <w:noProof/>
            <w:webHidden/>
          </w:rPr>
        </w:r>
        <w:r>
          <w:rPr>
            <w:noProof/>
            <w:webHidden/>
          </w:rPr>
          <w:fldChar w:fldCharType="separate"/>
        </w:r>
        <w:r>
          <w:rPr>
            <w:noProof/>
            <w:webHidden/>
          </w:rPr>
          <w:t>10</w:t>
        </w:r>
        <w:r>
          <w:rPr>
            <w:noProof/>
            <w:webHidden/>
          </w:rPr>
          <w:fldChar w:fldCharType="end"/>
        </w:r>
      </w:hyperlink>
    </w:p>
    <w:p w14:paraId="1C394907" w14:textId="623DF69D"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6" w:history="1">
        <w:r w:rsidRPr="0041378B">
          <w:rPr>
            <w:rStyle w:val="Lienhypertexte"/>
            <w:noProof/>
          </w:rPr>
          <w:t>Article 14.</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Résiliation – arrêt et suspension des prestations</w:t>
        </w:r>
        <w:r>
          <w:rPr>
            <w:noProof/>
            <w:webHidden/>
          </w:rPr>
          <w:tab/>
        </w:r>
        <w:r>
          <w:rPr>
            <w:noProof/>
            <w:webHidden/>
          </w:rPr>
          <w:fldChar w:fldCharType="begin"/>
        </w:r>
        <w:r>
          <w:rPr>
            <w:noProof/>
            <w:webHidden/>
          </w:rPr>
          <w:instrText xml:space="preserve"> PAGEREF _Toc231552716 \h </w:instrText>
        </w:r>
        <w:r>
          <w:rPr>
            <w:noProof/>
            <w:webHidden/>
          </w:rPr>
        </w:r>
        <w:r>
          <w:rPr>
            <w:noProof/>
            <w:webHidden/>
          </w:rPr>
          <w:fldChar w:fldCharType="separate"/>
        </w:r>
        <w:r>
          <w:rPr>
            <w:noProof/>
            <w:webHidden/>
          </w:rPr>
          <w:t>10</w:t>
        </w:r>
        <w:r>
          <w:rPr>
            <w:noProof/>
            <w:webHidden/>
          </w:rPr>
          <w:fldChar w:fldCharType="end"/>
        </w:r>
      </w:hyperlink>
    </w:p>
    <w:p w14:paraId="5CB35B7F" w14:textId="4BDD6709"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7" w:history="1">
        <w:r w:rsidRPr="0041378B">
          <w:rPr>
            <w:rStyle w:val="Lienhypertexte"/>
            <w:noProof/>
          </w:rPr>
          <w:t>Article 15.</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Langue et devise</w:t>
        </w:r>
        <w:r>
          <w:rPr>
            <w:noProof/>
            <w:webHidden/>
          </w:rPr>
          <w:tab/>
        </w:r>
        <w:r>
          <w:rPr>
            <w:noProof/>
            <w:webHidden/>
          </w:rPr>
          <w:fldChar w:fldCharType="begin"/>
        </w:r>
        <w:r>
          <w:rPr>
            <w:noProof/>
            <w:webHidden/>
          </w:rPr>
          <w:instrText xml:space="preserve"> PAGEREF _Toc231552717 \h </w:instrText>
        </w:r>
        <w:r>
          <w:rPr>
            <w:noProof/>
            <w:webHidden/>
          </w:rPr>
        </w:r>
        <w:r>
          <w:rPr>
            <w:noProof/>
            <w:webHidden/>
          </w:rPr>
          <w:fldChar w:fldCharType="separate"/>
        </w:r>
        <w:r>
          <w:rPr>
            <w:noProof/>
            <w:webHidden/>
          </w:rPr>
          <w:t>11</w:t>
        </w:r>
        <w:r>
          <w:rPr>
            <w:noProof/>
            <w:webHidden/>
          </w:rPr>
          <w:fldChar w:fldCharType="end"/>
        </w:r>
      </w:hyperlink>
    </w:p>
    <w:p w14:paraId="67C9FBB0" w14:textId="682B3B2C"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8" w:history="1">
        <w:r w:rsidRPr="0041378B">
          <w:rPr>
            <w:rStyle w:val="Lienhypertexte"/>
            <w:noProof/>
          </w:rPr>
          <w:t>Article 16.</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Règlement des litiges</w:t>
        </w:r>
        <w:r>
          <w:rPr>
            <w:noProof/>
            <w:webHidden/>
          </w:rPr>
          <w:tab/>
        </w:r>
        <w:r>
          <w:rPr>
            <w:noProof/>
            <w:webHidden/>
          </w:rPr>
          <w:fldChar w:fldCharType="begin"/>
        </w:r>
        <w:r>
          <w:rPr>
            <w:noProof/>
            <w:webHidden/>
          </w:rPr>
          <w:instrText xml:space="preserve"> PAGEREF _Toc231552718 \h </w:instrText>
        </w:r>
        <w:r>
          <w:rPr>
            <w:noProof/>
            <w:webHidden/>
          </w:rPr>
        </w:r>
        <w:r>
          <w:rPr>
            <w:noProof/>
            <w:webHidden/>
          </w:rPr>
          <w:fldChar w:fldCharType="separate"/>
        </w:r>
        <w:r>
          <w:rPr>
            <w:noProof/>
            <w:webHidden/>
          </w:rPr>
          <w:t>11</w:t>
        </w:r>
        <w:r>
          <w:rPr>
            <w:noProof/>
            <w:webHidden/>
          </w:rPr>
          <w:fldChar w:fldCharType="end"/>
        </w:r>
      </w:hyperlink>
    </w:p>
    <w:p w14:paraId="4AC98600" w14:textId="0FB636FB" w:rsidR="00A97C66" w:rsidRDefault="00A97C66">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19" w:history="1">
        <w:r w:rsidRPr="0041378B">
          <w:rPr>
            <w:rStyle w:val="Lienhypertexte"/>
            <w:noProof/>
          </w:rPr>
          <w:t>Article 17.</w:t>
        </w:r>
        <w:r>
          <w:rPr>
            <w:rFonts w:eastAsiaTheme="minorEastAsia" w:cstheme="minorBidi"/>
            <w:b w:val="0"/>
            <w:bCs w:val="0"/>
            <w:caps w:val="0"/>
            <w:noProof/>
            <w:kern w:val="2"/>
            <w:sz w:val="24"/>
            <w:szCs w:val="24"/>
            <w:lang w:eastAsia="fr-FR"/>
            <w14:ligatures w14:val="standardContextual"/>
          </w:rPr>
          <w:tab/>
        </w:r>
        <w:r w:rsidRPr="0041378B">
          <w:rPr>
            <w:rStyle w:val="Lienhypertexte"/>
            <w:noProof/>
          </w:rPr>
          <w:t>Dérogations au CCAG-PI</w:t>
        </w:r>
        <w:r>
          <w:rPr>
            <w:noProof/>
            <w:webHidden/>
          </w:rPr>
          <w:tab/>
        </w:r>
        <w:r>
          <w:rPr>
            <w:noProof/>
            <w:webHidden/>
          </w:rPr>
          <w:fldChar w:fldCharType="begin"/>
        </w:r>
        <w:r>
          <w:rPr>
            <w:noProof/>
            <w:webHidden/>
          </w:rPr>
          <w:instrText xml:space="preserve"> PAGEREF _Toc231552719 \h </w:instrText>
        </w:r>
        <w:r>
          <w:rPr>
            <w:noProof/>
            <w:webHidden/>
          </w:rPr>
        </w:r>
        <w:r>
          <w:rPr>
            <w:noProof/>
            <w:webHidden/>
          </w:rPr>
          <w:fldChar w:fldCharType="separate"/>
        </w:r>
        <w:r>
          <w:rPr>
            <w:noProof/>
            <w:webHidden/>
          </w:rPr>
          <w:t>11</w:t>
        </w:r>
        <w:r>
          <w:rPr>
            <w:noProof/>
            <w:webHidden/>
          </w:rPr>
          <w:fldChar w:fldCharType="end"/>
        </w:r>
      </w:hyperlink>
    </w:p>
    <w:p w14:paraId="0872D954" w14:textId="30267987" w:rsidR="00675F5B" w:rsidRPr="004D0578" w:rsidRDefault="00C357E3" w:rsidP="00E74897">
      <w:pPr>
        <w:rPr>
          <w:rFonts w:cs="Calibri"/>
          <w:b/>
          <w:bCs/>
          <w:caps/>
          <w:color w:val="0070C0"/>
          <w:sz w:val="28"/>
          <w:szCs w:val="28"/>
        </w:rPr>
      </w:pPr>
      <w:r w:rsidRPr="004D0578">
        <w:fldChar w:fldCharType="end"/>
      </w:r>
      <w:bookmarkStart w:id="4" w:name="_Toc379212748"/>
    </w:p>
    <w:p w14:paraId="46E5DDB5" w14:textId="77777777" w:rsidR="00901502" w:rsidRDefault="00901502">
      <w:pPr>
        <w:spacing w:after="200" w:line="276" w:lineRule="auto"/>
        <w:jc w:val="left"/>
        <w:rPr>
          <w:rFonts w:ascii="Calibri" w:eastAsia="Times New Roman" w:hAnsi="Calibri" w:cs="Calibri"/>
          <w:b/>
          <w:bCs/>
          <w:smallCaps/>
          <w:color w:val="2E4D5E"/>
          <w:sz w:val="24"/>
          <w:szCs w:val="24"/>
          <w:lang w:eastAsia="ar-SA"/>
        </w:rPr>
      </w:pPr>
      <w:bookmarkStart w:id="5" w:name="_Toc89333476"/>
      <w:bookmarkStart w:id="6" w:name="_Toc379212750"/>
      <w:bookmarkStart w:id="7" w:name="_Toc379212749"/>
      <w:bookmarkEnd w:id="4"/>
      <w:r>
        <w:br w:type="page"/>
      </w:r>
    </w:p>
    <w:p w14:paraId="62F8EC71" w14:textId="6EC50328" w:rsidR="00A00546" w:rsidRPr="00977DE1" w:rsidRDefault="00977DE1" w:rsidP="00977DE1">
      <w:pPr>
        <w:pStyle w:val="Titre1"/>
      </w:pPr>
      <w:bookmarkStart w:id="8" w:name="_Toc231552679"/>
      <w:r w:rsidRPr="00977DE1">
        <w:lastRenderedPageBreak/>
        <w:t xml:space="preserve">Cadre et objet </w:t>
      </w:r>
      <w:bookmarkEnd w:id="5"/>
      <w:r w:rsidRPr="00977DE1">
        <w:t>du marche</w:t>
      </w:r>
      <w:bookmarkEnd w:id="8"/>
    </w:p>
    <w:p w14:paraId="08A7FBCB" w14:textId="47E1B9C8" w:rsidR="007C6A89" w:rsidRPr="00977DE1" w:rsidRDefault="00C171A0" w:rsidP="00955299">
      <w:pPr>
        <w:pStyle w:val="Titre2"/>
      </w:pPr>
      <w:bookmarkStart w:id="9" w:name="_Hlk226102196"/>
      <w:bookmarkStart w:id="10" w:name="_Toc231552680"/>
      <w:r w:rsidRPr="00955299">
        <w:t>Identification</w:t>
      </w:r>
      <w:r w:rsidRPr="00977DE1">
        <w:t xml:space="preserve"> de l’acheteur public</w:t>
      </w:r>
      <w:bookmarkEnd w:id="10"/>
    </w:p>
    <w:p w14:paraId="43A8980E" w14:textId="650E8113" w:rsidR="00977DE1" w:rsidRPr="002979F9" w:rsidRDefault="00977DE1" w:rsidP="00977DE1">
      <w:pPr>
        <w:rPr>
          <w:rFonts w:cstheme="minorHAnsi"/>
          <w:lang w:eastAsia="fr-FR"/>
        </w:rPr>
      </w:pPr>
      <w:r w:rsidRPr="002979F9">
        <w:rPr>
          <w:rFonts w:cstheme="minorHAnsi"/>
        </w:rPr>
        <w:t>La personne publique contractante du présent marché</w:t>
      </w:r>
      <w:r w:rsidR="00E10C20">
        <w:rPr>
          <w:rFonts w:cstheme="minorHAnsi"/>
        </w:rPr>
        <w:t xml:space="preserve">, dénommé « l’acheteur », </w:t>
      </w:r>
      <w:r w:rsidRPr="002979F9">
        <w:rPr>
          <w:rFonts w:cstheme="minorHAnsi"/>
        </w:rPr>
        <w:t xml:space="preserve">est </w:t>
      </w:r>
      <w:r w:rsidRPr="002979F9">
        <w:rPr>
          <w:rFonts w:cstheme="minorHAnsi"/>
          <w:lang w:eastAsia="fr-FR"/>
        </w:rPr>
        <w:t xml:space="preserve">le </w:t>
      </w:r>
      <w:r w:rsidRPr="008411AE">
        <w:t>Syndicat Intercommunal des Eaux et de l’Assainissement de la Vallée du Suzon (SIEAVS)</w:t>
      </w:r>
      <w:r>
        <w:t>.</w:t>
      </w:r>
    </w:p>
    <w:bookmarkEnd w:id="9"/>
    <w:p w14:paraId="74EBB99E" w14:textId="77777777" w:rsidR="008B5458" w:rsidRPr="004D0578" w:rsidRDefault="008B5458" w:rsidP="008B5458">
      <w:pPr>
        <w:rPr>
          <w:lang w:eastAsia="fr-FR"/>
        </w:rPr>
      </w:pPr>
    </w:p>
    <w:p w14:paraId="42E91BAE" w14:textId="18153AC7" w:rsidR="00AA5A18" w:rsidRPr="00075321" w:rsidRDefault="00AA5A18" w:rsidP="00955299">
      <w:pPr>
        <w:pStyle w:val="Titre2"/>
      </w:pPr>
      <w:bookmarkStart w:id="11" w:name="_Toc492477594"/>
      <w:bookmarkStart w:id="12" w:name="_Toc89333478"/>
      <w:bookmarkStart w:id="13" w:name="_Toc231552681"/>
      <w:r w:rsidRPr="00075321">
        <w:t>Objet</w:t>
      </w:r>
      <w:bookmarkEnd w:id="11"/>
      <w:bookmarkEnd w:id="12"/>
      <w:bookmarkEnd w:id="13"/>
    </w:p>
    <w:p w14:paraId="03D7ACA8" w14:textId="77777777" w:rsidR="00AA5A18" w:rsidRPr="00C92412" w:rsidRDefault="00AA5A18" w:rsidP="004C0C12">
      <w:pPr>
        <w:pStyle w:val="Paragraphedeliste"/>
        <w:keepNext/>
        <w:keepLines/>
        <w:widowControl w:val="0"/>
        <w:numPr>
          <w:ilvl w:val="0"/>
          <w:numId w:val="23"/>
        </w:numPr>
        <w:spacing w:after="120"/>
        <w:contextualSpacing w:val="0"/>
        <w:outlineLvl w:val="1"/>
        <w:rPr>
          <w:rFonts w:eastAsia="Times New Roman" w:cs="Calibri"/>
          <w:b/>
          <w:caps/>
          <w:vanish/>
          <w:color w:val="0070C0"/>
          <w:sz w:val="24"/>
          <w:szCs w:val="24"/>
        </w:rPr>
      </w:pPr>
      <w:bookmarkStart w:id="14" w:name="_Toc492481422"/>
      <w:bookmarkStart w:id="15" w:name="_Toc494353472"/>
      <w:bookmarkStart w:id="16" w:name="_Toc494361923"/>
      <w:bookmarkStart w:id="17" w:name="_Toc494788354"/>
      <w:bookmarkStart w:id="18" w:name="_Toc526849368"/>
      <w:bookmarkStart w:id="19" w:name="_Toc527456015"/>
      <w:bookmarkStart w:id="20" w:name="_Toc527459569"/>
      <w:bookmarkStart w:id="21" w:name="_Toc8044713"/>
      <w:bookmarkStart w:id="22" w:name="_Toc8810038"/>
      <w:bookmarkStart w:id="23" w:name="_Toc8810162"/>
      <w:bookmarkStart w:id="24" w:name="_Toc9238333"/>
      <w:bookmarkStart w:id="25" w:name="_Toc67041373"/>
      <w:bookmarkStart w:id="26" w:name="_Toc72487947"/>
      <w:bookmarkStart w:id="27" w:name="_Toc88060445"/>
      <w:bookmarkStart w:id="28" w:name="_Toc89078667"/>
      <w:bookmarkStart w:id="29" w:name="_Toc8933347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86C5F9A" w14:textId="14BA91BA" w:rsidR="00977DE1" w:rsidRPr="00147EBA" w:rsidRDefault="005A05D9" w:rsidP="00977DE1">
      <w:r w:rsidRPr="00147EBA">
        <w:t>Le marché est</w:t>
      </w:r>
      <w:r w:rsidR="00977DE1" w:rsidRPr="00147EBA">
        <w:t xml:space="preserve"> </w:t>
      </w:r>
      <w:r w:rsidR="00E10C20" w:rsidRPr="00147EBA">
        <w:t>composé</w:t>
      </w:r>
      <w:r w:rsidR="00977DE1" w:rsidRPr="00147EBA">
        <w:t xml:space="preserve"> d’une combinaison de trois études, relevant de prestations intellectuelles, qui ont pour objet sur l’ensemble du territoire du SIEAVS :</w:t>
      </w:r>
    </w:p>
    <w:p w14:paraId="309C6FA9" w14:textId="77777777" w:rsidR="00977DE1" w:rsidRPr="00147EBA" w:rsidRDefault="00977DE1" w:rsidP="00977DE1">
      <w:pPr>
        <w:pStyle w:val="Paragraphedeliste"/>
        <w:numPr>
          <w:ilvl w:val="0"/>
          <w:numId w:val="33"/>
        </w:numPr>
        <w:rPr>
          <w:color w:val="0070C0"/>
        </w:rPr>
      </w:pPr>
      <w:r w:rsidRPr="00147EBA">
        <w:t>L’élaboration du Schéma Directeur d’Alimentation en Eau Potable (SDAEP) ;</w:t>
      </w:r>
    </w:p>
    <w:p w14:paraId="7C7482A1" w14:textId="77777777" w:rsidR="00977DE1" w:rsidRPr="00147EBA" w:rsidRDefault="00977DE1" w:rsidP="00977DE1">
      <w:pPr>
        <w:pStyle w:val="Paragraphedeliste"/>
        <w:numPr>
          <w:ilvl w:val="0"/>
          <w:numId w:val="33"/>
        </w:numPr>
        <w:rPr>
          <w:color w:val="0070C0"/>
        </w:rPr>
      </w:pPr>
      <w:r w:rsidRPr="00147EBA">
        <w:t>L’élaboration du Plan de Gestion de la Sécurité Sanitaire des Eaux (PGSSE) ;</w:t>
      </w:r>
    </w:p>
    <w:p w14:paraId="1CC44B55" w14:textId="77777777" w:rsidR="00977DE1" w:rsidRPr="00147EBA" w:rsidRDefault="00977DE1" w:rsidP="00977DE1">
      <w:pPr>
        <w:pStyle w:val="Paragraphedeliste"/>
        <w:numPr>
          <w:ilvl w:val="0"/>
          <w:numId w:val="33"/>
        </w:numPr>
        <w:rPr>
          <w:color w:val="0070C0"/>
        </w:rPr>
      </w:pPr>
      <w:r w:rsidRPr="00147EBA">
        <w:t>L’élaboration du Diagnostic Territorial de l’Accès à l’Eau destinée à la consommation humaine (DTAE).</w:t>
      </w:r>
    </w:p>
    <w:p w14:paraId="69B316E5" w14:textId="1682468E" w:rsidR="00C47392" w:rsidRDefault="00C47392" w:rsidP="00C47392">
      <w:pPr>
        <w:rPr>
          <w:rFonts w:cs="Calibri"/>
        </w:rPr>
      </w:pPr>
    </w:p>
    <w:p w14:paraId="17A8A514" w14:textId="3294D356" w:rsidR="00C47392" w:rsidRPr="00807828" w:rsidRDefault="00C47392" w:rsidP="00955299">
      <w:pPr>
        <w:pStyle w:val="Titre2"/>
      </w:pPr>
      <w:bookmarkStart w:id="30" w:name="_Toc25833102"/>
      <w:bookmarkStart w:id="31" w:name="_Toc231552682"/>
      <w:r w:rsidRPr="00807828">
        <w:t>Contenu des prestations</w:t>
      </w:r>
      <w:bookmarkEnd w:id="30"/>
      <w:bookmarkEnd w:id="31"/>
    </w:p>
    <w:p w14:paraId="514DF469" w14:textId="77777777" w:rsidR="00977DE1" w:rsidRPr="002979F9" w:rsidRDefault="00977DE1" w:rsidP="00977DE1">
      <w:pPr>
        <w:rPr>
          <w:rFonts w:cstheme="minorHAnsi"/>
        </w:rPr>
      </w:pPr>
      <w:r w:rsidRPr="002979F9">
        <w:rPr>
          <w:rFonts w:cstheme="minorHAnsi"/>
        </w:rPr>
        <w:t>Le contenu détaillé des prestations à exécuter est renseigné dans le Cahier des Clauses Techniques Particulières (CCTP).</w:t>
      </w:r>
    </w:p>
    <w:p w14:paraId="36A64992" w14:textId="77777777" w:rsidR="00977DE1" w:rsidRPr="002979F9" w:rsidRDefault="00977DE1" w:rsidP="00977DE1">
      <w:pPr>
        <w:rPr>
          <w:rFonts w:cstheme="minorHAnsi"/>
        </w:rPr>
      </w:pPr>
    </w:p>
    <w:p w14:paraId="67F06405" w14:textId="507B2611" w:rsidR="00C47392" w:rsidRDefault="00977DE1" w:rsidP="00977DE1">
      <w:pPr>
        <w:pStyle w:val="Titre1"/>
      </w:pPr>
      <w:bookmarkStart w:id="32" w:name="_Toc231552683"/>
      <w:r>
        <w:t>Dispositions générales du marché</w:t>
      </w:r>
      <w:bookmarkEnd w:id="32"/>
    </w:p>
    <w:p w14:paraId="28C330A6" w14:textId="77777777" w:rsidR="00C47392" w:rsidRPr="00075321" w:rsidRDefault="00C47392" w:rsidP="00955299">
      <w:pPr>
        <w:pStyle w:val="Titre2"/>
      </w:pPr>
      <w:bookmarkStart w:id="33" w:name="_Toc231552684"/>
      <w:r>
        <w:t>Procédure applicable</w:t>
      </w:r>
      <w:bookmarkEnd w:id="33"/>
    </w:p>
    <w:p w14:paraId="0CA7E49F" w14:textId="77777777" w:rsidR="00977DE1" w:rsidRPr="002979F9" w:rsidRDefault="00977DE1" w:rsidP="00977DE1">
      <w:pPr>
        <w:rPr>
          <w:rFonts w:cstheme="minorHAnsi"/>
        </w:rPr>
      </w:pPr>
      <w:r w:rsidRPr="002979F9">
        <w:rPr>
          <w:rStyle w:val="Accentuation"/>
          <w:rFonts w:cstheme="minorHAnsi"/>
          <w:i w:val="0"/>
        </w:rPr>
        <w:t>La présente consultation est passé</w:t>
      </w:r>
      <w:r>
        <w:rPr>
          <w:rStyle w:val="Accentuation"/>
          <w:rFonts w:cstheme="minorHAnsi"/>
          <w:i w:val="0"/>
        </w:rPr>
        <w:t>e</w:t>
      </w:r>
      <w:r w:rsidRPr="002979F9">
        <w:rPr>
          <w:rStyle w:val="Accentuation"/>
          <w:rFonts w:cstheme="minorHAnsi"/>
          <w:i w:val="0"/>
        </w:rPr>
        <w:t xml:space="preserve"> </w:t>
      </w:r>
      <w:r w:rsidRPr="002979F9">
        <w:rPr>
          <w:rFonts w:cstheme="minorHAnsi"/>
        </w:rPr>
        <w:t>selon une procédure d’appel d’offre</w:t>
      </w:r>
      <w:r>
        <w:rPr>
          <w:rFonts w:cstheme="minorHAnsi"/>
        </w:rPr>
        <w:t>s</w:t>
      </w:r>
      <w:r w:rsidRPr="002979F9">
        <w:rPr>
          <w:rFonts w:cstheme="minorHAnsi"/>
        </w:rPr>
        <w:t xml:space="preserve"> ouvert </w:t>
      </w:r>
      <w:r>
        <w:rPr>
          <w:rFonts w:cstheme="minorHAnsi"/>
        </w:rPr>
        <w:t>e</w:t>
      </w:r>
      <w:r w:rsidRPr="002979F9">
        <w:rPr>
          <w:rFonts w:cstheme="minorHAnsi"/>
        </w:rPr>
        <w:t>n application des articles L.2124-2, R.2124-2-1° et R.2161-2 à R.2161-5 du code de la commande publique.</w:t>
      </w:r>
    </w:p>
    <w:p w14:paraId="1FFA6B6D" w14:textId="77777777" w:rsidR="00977DE1" w:rsidRDefault="00977DE1" w:rsidP="00977DE1">
      <w:pPr>
        <w:rPr>
          <w:rFonts w:cstheme="minorHAnsi"/>
        </w:rPr>
      </w:pPr>
    </w:p>
    <w:p w14:paraId="77D342CD" w14:textId="00B35961" w:rsidR="005268F6" w:rsidRDefault="005268F6" w:rsidP="00955299">
      <w:pPr>
        <w:pStyle w:val="Titre2"/>
      </w:pPr>
      <w:bookmarkStart w:id="34" w:name="_Toc231552685"/>
      <w:r>
        <w:t>Type de marche</w:t>
      </w:r>
      <w:bookmarkEnd w:id="34"/>
    </w:p>
    <w:p w14:paraId="0859D525" w14:textId="77777777" w:rsidR="00977DE1" w:rsidRDefault="00977DE1" w:rsidP="00977DE1">
      <w:pPr>
        <w:rPr>
          <w:rFonts w:cstheme="minorHAnsi"/>
        </w:rPr>
      </w:pPr>
      <w:bookmarkStart w:id="35" w:name="_Hlk226102783"/>
      <w:r w:rsidRPr="002868B3">
        <w:rPr>
          <w:rFonts w:cstheme="minorHAnsi"/>
        </w:rPr>
        <w:t>Le présent marché prend la forme d’un accord-cadre mono-attributaire composite, conclu avec un seul opérateur économique.</w:t>
      </w:r>
    </w:p>
    <w:p w14:paraId="7952B113" w14:textId="77777777" w:rsidR="00977DE1" w:rsidRPr="002868B3" w:rsidRDefault="00977DE1" w:rsidP="00977DE1">
      <w:pPr>
        <w:rPr>
          <w:rFonts w:cstheme="minorHAnsi"/>
        </w:rPr>
      </w:pPr>
    </w:p>
    <w:p w14:paraId="74600E6D" w14:textId="77777777" w:rsidR="00977DE1" w:rsidRDefault="00977DE1" w:rsidP="00977DE1">
      <w:pPr>
        <w:rPr>
          <w:rFonts w:cstheme="minorHAnsi"/>
        </w:rPr>
      </w:pPr>
      <w:r w:rsidRPr="002868B3">
        <w:rPr>
          <w:rFonts w:cstheme="minorHAnsi"/>
        </w:rPr>
        <w:t>Il comprend :</w:t>
      </w:r>
    </w:p>
    <w:p w14:paraId="2416546D" w14:textId="77777777" w:rsidR="00977DE1" w:rsidRDefault="00977DE1" w:rsidP="00977DE1">
      <w:pPr>
        <w:pStyle w:val="Paragraphedeliste"/>
        <w:numPr>
          <w:ilvl w:val="0"/>
          <w:numId w:val="34"/>
        </w:numPr>
        <w:rPr>
          <w:rFonts w:cstheme="minorHAnsi"/>
        </w:rPr>
      </w:pPr>
      <w:r w:rsidRPr="002868B3">
        <w:rPr>
          <w:rFonts w:cstheme="minorHAnsi"/>
        </w:rPr>
        <w:t>Une part forfaitaire, correspondant aux prestations fermes et prévisibles définies dans les pièces du marché ;</w:t>
      </w:r>
    </w:p>
    <w:p w14:paraId="07B19193" w14:textId="77777777" w:rsidR="00977DE1" w:rsidRPr="002868B3" w:rsidRDefault="00977DE1" w:rsidP="00977DE1">
      <w:pPr>
        <w:pStyle w:val="Paragraphedeliste"/>
        <w:numPr>
          <w:ilvl w:val="0"/>
          <w:numId w:val="34"/>
        </w:numPr>
        <w:rPr>
          <w:rFonts w:cstheme="minorHAnsi"/>
        </w:rPr>
      </w:pPr>
      <w:r>
        <w:rPr>
          <w:rFonts w:cstheme="minorHAnsi"/>
        </w:rPr>
        <w:t>U</w:t>
      </w:r>
      <w:r w:rsidRPr="002868B3">
        <w:rPr>
          <w:rFonts w:cstheme="minorHAnsi"/>
        </w:rPr>
        <w:t xml:space="preserve">ne part exécutée par l’émission de bons de commande, correspondant aux prestations à prix unitaires susceptibles d’être commandées en fonction des besoins </w:t>
      </w:r>
      <w:r>
        <w:rPr>
          <w:rFonts w:cstheme="minorHAnsi"/>
        </w:rPr>
        <w:t>au fur à mesure de l’avancement des études, par l’acheteur</w:t>
      </w:r>
      <w:r w:rsidRPr="002868B3">
        <w:rPr>
          <w:rFonts w:cstheme="minorHAnsi"/>
        </w:rPr>
        <w:t>.</w:t>
      </w:r>
    </w:p>
    <w:p w14:paraId="422A5BD1" w14:textId="77777777" w:rsidR="00977DE1" w:rsidRPr="002868B3" w:rsidRDefault="00977DE1" w:rsidP="00977DE1">
      <w:pPr>
        <w:rPr>
          <w:rFonts w:cstheme="minorHAnsi"/>
        </w:rPr>
      </w:pPr>
    </w:p>
    <w:p w14:paraId="6E11293B" w14:textId="77777777" w:rsidR="00977DE1" w:rsidRPr="002868B3" w:rsidRDefault="00977DE1" w:rsidP="00977DE1">
      <w:pPr>
        <w:rPr>
          <w:rFonts w:cstheme="minorHAnsi"/>
        </w:rPr>
      </w:pPr>
      <w:r w:rsidRPr="002868B3">
        <w:rPr>
          <w:rFonts w:cstheme="minorHAnsi"/>
        </w:rPr>
        <w:t xml:space="preserve">Les prestations relevant de la part forfaitaire et celles relevant de la part à bons de commande sont identifiées dans les pièces contractuelles, notamment le </w:t>
      </w:r>
      <w:r>
        <w:rPr>
          <w:rFonts w:cstheme="minorHAnsi"/>
        </w:rPr>
        <w:t>cahier des clauses techniques particulières</w:t>
      </w:r>
      <w:r w:rsidRPr="002868B3">
        <w:rPr>
          <w:rFonts w:cstheme="minorHAnsi"/>
        </w:rPr>
        <w:t>, la décomposition du prix global et forfaitaire et le bordereau des prix unitaires.</w:t>
      </w:r>
    </w:p>
    <w:p w14:paraId="2367A124" w14:textId="77777777" w:rsidR="00977DE1" w:rsidRPr="002868B3" w:rsidRDefault="00977DE1" w:rsidP="00977DE1">
      <w:pPr>
        <w:rPr>
          <w:rFonts w:cstheme="minorHAnsi"/>
        </w:rPr>
      </w:pPr>
    </w:p>
    <w:p w14:paraId="18A6AC21" w14:textId="77777777" w:rsidR="001B5D69" w:rsidRPr="00C3627A" w:rsidRDefault="001B5D69" w:rsidP="001B5D69">
      <w:pPr>
        <w:rPr>
          <w:rFonts w:cstheme="minorHAnsi"/>
        </w:rPr>
      </w:pPr>
      <w:r w:rsidRPr="00C3627A">
        <w:rPr>
          <w:rFonts w:cstheme="minorHAnsi"/>
        </w:rPr>
        <w:t>La part exécutée par bons de commande est conclue sans montant minimum et avec un montant maximum de 100 000 euros HT sur la durée totale du marché.</w:t>
      </w:r>
    </w:p>
    <w:p w14:paraId="0E3731FC" w14:textId="77777777" w:rsidR="00977DE1" w:rsidRPr="002868B3" w:rsidRDefault="00977DE1" w:rsidP="00977DE1">
      <w:pPr>
        <w:rPr>
          <w:rFonts w:cstheme="minorHAnsi"/>
        </w:rPr>
      </w:pPr>
    </w:p>
    <w:p w14:paraId="7685485E" w14:textId="77777777" w:rsidR="00977DE1" w:rsidRPr="002868B3" w:rsidRDefault="00977DE1" w:rsidP="00977DE1">
      <w:pPr>
        <w:rPr>
          <w:rFonts w:cstheme="minorHAnsi"/>
        </w:rPr>
      </w:pPr>
      <w:r w:rsidRPr="002868B3">
        <w:rPr>
          <w:rFonts w:cstheme="minorHAnsi"/>
        </w:rPr>
        <w:t>Les bons de commande sont émis, pendant la durée de validité de l’accord-cadre, sans négociation ni remise en concurrence préalable, dans les conditions prévues par les pièces du marché.</w:t>
      </w:r>
    </w:p>
    <w:p w14:paraId="126142A8" w14:textId="3846EBAB" w:rsidR="00C47392" w:rsidRDefault="00C47392" w:rsidP="00C47392"/>
    <w:p w14:paraId="04FBFE4B" w14:textId="77777777" w:rsidR="00C47392" w:rsidRDefault="00C47392" w:rsidP="00955299">
      <w:pPr>
        <w:pStyle w:val="Titre2"/>
      </w:pPr>
      <w:bookmarkStart w:id="36" w:name="_Toc25833104"/>
      <w:bookmarkStart w:id="37" w:name="_Toc89333484"/>
      <w:bookmarkStart w:id="38" w:name="_Toc231552686"/>
      <w:bookmarkEnd w:id="35"/>
      <w:r w:rsidRPr="00807828">
        <w:t>Décomposition</w:t>
      </w:r>
      <w:bookmarkEnd w:id="36"/>
      <w:r>
        <w:t xml:space="preserve"> en lots</w:t>
      </w:r>
      <w:bookmarkEnd w:id="37"/>
      <w:bookmarkEnd w:id="38"/>
    </w:p>
    <w:p w14:paraId="161C6D95" w14:textId="77777777" w:rsidR="00977DE1" w:rsidRDefault="00977DE1" w:rsidP="00977DE1">
      <w:pPr>
        <w:rPr>
          <w:rFonts w:cstheme="minorHAnsi"/>
        </w:rPr>
      </w:pPr>
      <w:bookmarkStart w:id="39" w:name="_Toc89333487"/>
      <w:r w:rsidRPr="00AA69DA">
        <w:rPr>
          <w:rFonts w:cstheme="minorHAnsi"/>
        </w:rPr>
        <w:t>Le marché n’est pas alloti.</w:t>
      </w:r>
    </w:p>
    <w:p w14:paraId="5BA4B429" w14:textId="77777777" w:rsidR="00977DE1" w:rsidRDefault="00977DE1" w:rsidP="00977DE1">
      <w:pPr>
        <w:rPr>
          <w:rFonts w:cstheme="minorHAnsi"/>
        </w:rPr>
      </w:pPr>
    </w:p>
    <w:p w14:paraId="58A06A3A" w14:textId="77777777" w:rsidR="00977DE1" w:rsidRDefault="00977DE1" w:rsidP="00977DE1">
      <w:pPr>
        <w:rPr>
          <w:rFonts w:cstheme="minorHAnsi"/>
        </w:rPr>
      </w:pPr>
      <w:r w:rsidRPr="00AA69DA">
        <w:rPr>
          <w:rFonts w:cstheme="minorHAnsi"/>
        </w:rPr>
        <w:t xml:space="preserve">En application de l’article L.2113-11 du code de la commande publique, la dévolution en lots séparés serait de nature à rendre techniquement plus difficile et financièrement plus coûteuse l’exécution des prestations, </w:t>
      </w:r>
      <w:r w:rsidRPr="00AA69DA">
        <w:rPr>
          <w:rFonts w:cstheme="minorHAnsi"/>
        </w:rPr>
        <w:lastRenderedPageBreak/>
        <w:t>compte tenu de l’imbrication des missions de schéma directeur d’alimentation en eau potable, de PGSSE et de diagnostic territorial, qui nécessitent une approche méthodologique, technique et financière unifiée.</w:t>
      </w:r>
    </w:p>
    <w:p w14:paraId="02F3FE46" w14:textId="77777777" w:rsidR="00977DE1" w:rsidRPr="00AA69DA" w:rsidRDefault="00977DE1" w:rsidP="00977DE1">
      <w:pPr>
        <w:rPr>
          <w:rFonts w:cstheme="minorHAnsi"/>
        </w:rPr>
      </w:pPr>
    </w:p>
    <w:p w14:paraId="71CBECDA" w14:textId="77777777" w:rsidR="00C47392" w:rsidRDefault="00C47392" w:rsidP="00955299">
      <w:pPr>
        <w:pStyle w:val="Titre2"/>
      </w:pPr>
      <w:bookmarkStart w:id="40" w:name="_Toc231552687"/>
      <w:r>
        <w:t>Tranches</w:t>
      </w:r>
      <w:bookmarkEnd w:id="39"/>
      <w:bookmarkEnd w:id="40"/>
    </w:p>
    <w:p w14:paraId="374A624E" w14:textId="66813FC7" w:rsidR="00C47392" w:rsidRDefault="00C47392" w:rsidP="00C47392">
      <w:pPr>
        <w:rPr>
          <w:rFonts w:cs="Calibri"/>
        </w:rPr>
      </w:pPr>
      <w:r>
        <w:rPr>
          <w:rFonts w:cs="Calibri"/>
        </w:rPr>
        <w:t>L’accord cadre n’est pas composé de tranches.</w:t>
      </w:r>
    </w:p>
    <w:p w14:paraId="0778A697" w14:textId="77777777" w:rsidR="005268F6" w:rsidRDefault="005268F6" w:rsidP="00C47392">
      <w:pPr>
        <w:rPr>
          <w:rFonts w:cs="Calibri"/>
        </w:rPr>
      </w:pPr>
    </w:p>
    <w:p w14:paraId="5FE8B189" w14:textId="77777777" w:rsidR="005268F6" w:rsidRPr="00075321" w:rsidRDefault="005268F6" w:rsidP="00955299">
      <w:pPr>
        <w:pStyle w:val="Titre2"/>
      </w:pPr>
      <w:bookmarkStart w:id="41" w:name="_Toc372904456"/>
      <w:bookmarkStart w:id="42" w:name="_Toc492477602"/>
      <w:bookmarkStart w:id="43" w:name="_Toc89333491"/>
      <w:bookmarkStart w:id="44" w:name="_Toc231552688"/>
      <w:r w:rsidRPr="00075321">
        <w:t>Variantes</w:t>
      </w:r>
      <w:bookmarkEnd w:id="41"/>
      <w:bookmarkEnd w:id="42"/>
      <w:bookmarkEnd w:id="43"/>
      <w:bookmarkEnd w:id="44"/>
    </w:p>
    <w:p w14:paraId="1178E8A2" w14:textId="2A9233CF" w:rsidR="005268F6" w:rsidRDefault="005268F6" w:rsidP="005268F6">
      <w:r>
        <w:t>Les variantes ne sont pas autorisées.</w:t>
      </w:r>
    </w:p>
    <w:p w14:paraId="5AC5E917" w14:textId="77777777" w:rsidR="00977DE1" w:rsidRDefault="00977DE1" w:rsidP="005268F6"/>
    <w:p w14:paraId="6772EA2E" w14:textId="77777777" w:rsidR="0023597F" w:rsidRDefault="0023597F" w:rsidP="00955299">
      <w:pPr>
        <w:pStyle w:val="Titre2"/>
      </w:pPr>
      <w:bookmarkStart w:id="45" w:name="_Toc492481303"/>
      <w:bookmarkStart w:id="46" w:name="_Toc105397719"/>
      <w:bookmarkStart w:id="47" w:name="_Toc231552689"/>
      <w:r>
        <w:t>Sous-traitance</w:t>
      </w:r>
      <w:bookmarkEnd w:id="45"/>
      <w:bookmarkEnd w:id="46"/>
      <w:bookmarkEnd w:id="47"/>
      <w:r>
        <w:t xml:space="preserve"> </w:t>
      </w:r>
    </w:p>
    <w:p w14:paraId="1924B1CC" w14:textId="77777777" w:rsidR="005A05D9" w:rsidRDefault="005A05D9" w:rsidP="005A05D9">
      <w:pPr>
        <w:rPr>
          <w:lang w:eastAsia="fr-FR"/>
        </w:rPr>
      </w:pPr>
      <w:r w:rsidRPr="005A05D9">
        <w:rPr>
          <w:lang w:eastAsia="fr-FR"/>
        </w:rPr>
        <w:t>Le titulaire peut sous-traiter l’exécution d’une partie du marché, sous réserve de l’acceptation de chaque sous-traitant et de l’agrément de ses conditions de paiement par l’acheteur.</w:t>
      </w:r>
    </w:p>
    <w:p w14:paraId="3A77C87E" w14:textId="77777777" w:rsidR="005A05D9" w:rsidRPr="005A05D9" w:rsidRDefault="005A05D9" w:rsidP="005A05D9">
      <w:pPr>
        <w:rPr>
          <w:lang w:eastAsia="fr-FR"/>
        </w:rPr>
      </w:pPr>
    </w:p>
    <w:p w14:paraId="2FC5AE76" w14:textId="77777777" w:rsidR="005A05D9" w:rsidRPr="005A05D9" w:rsidRDefault="005A05D9" w:rsidP="005A05D9">
      <w:pPr>
        <w:rPr>
          <w:lang w:eastAsia="fr-FR"/>
        </w:rPr>
      </w:pPr>
      <w:r w:rsidRPr="005A05D9">
        <w:rPr>
          <w:lang w:eastAsia="fr-FR"/>
        </w:rPr>
        <w:t>La sous-traitance est régie par le CCAG-PI et par les dispositions législatives et réglementaires en vigueur qui lui sont applicables.</w:t>
      </w:r>
    </w:p>
    <w:p w14:paraId="7E064247" w14:textId="77777777" w:rsidR="0023597F" w:rsidRDefault="0023597F" w:rsidP="0023597F"/>
    <w:p w14:paraId="512996F4" w14:textId="23FADBCE" w:rsidR="0023597F" w:rsidRDefault="0023597F" w:rsidP="00955299">
      <w:pPr>
        <w:pStyle w:val="Titre2"/>
      </w:pPr>
      <w:bookmarkStart w:id="48" w:name="_Toc231552690"/>
      <w:r>
        <w:t>TVA</w:t>
      </w:r>
      <w:bookmarkEnd w:id="48"/>
    </w:p>
    <w:p w14:paraId="4390DD8A" w14:textId="77777777" w:rsidR="0023597F" w:rsidRDefault="0023597F" w:rsidP="0023597F">
      <w:r>
        <w:t>Sauf mention contraire, tous les montants figurant dans le présent marché, sont exprimés hors T.V.A. Le taux de T.V.A. applicable est celui en vigueur, sur le territoire français, au moment de l’exécution de la prestation.</w:t>
      </w:r>
    </w:p>
    <w:p w14:paraId="16788384" w14:textId="77777777" w:rsidR="00FF48A0" w:rsidRDefault="00FF48A0" w:rsidP="005268F6"/>
    <w:p w14:paraId="1347210B" w14:textId="77777777" w:rsidR="00977DE1" w:rsidRPr="002979F9" w:rsidRDefault="00977DE1" w:rsidP="00977DE1">
      <w:pPr>
        <w:pStyle w:val="Titre1"/>
      </w:pPr>
      <w:bookmarkStart w:id="49" w:name="_Toc226037627"/>
      <w:bookmarkStart w:id="50" w:name="_Toc231552691"/>
      <w:r w:rsidRPr="002979F9">
        <w:t>Durée et délais</w:t>
      </w:r>
      <w:bookmarkEnd w:id="49"/>
      <w:bookmarkEnd w:id="50"/>
    </w:p>
    <w:p w14:paraId="2ACB4D1B" w14:textId="2D523625" w:rsidR="00977DE1" w:rsidRPr="002868B3" w:rsidRDefault="00977DE1" w:rsidP="00955299">
      <w:pPr>
        <w:pStyle w:val="Titre2"/>
      </w:pPr>
      <w:bookmarkStart w:id="51" w:name="_Toc226037628"/>
      <w:bookmarkStart w:id="52" w:name="_Hlk226102921"/>
      <w:bookmarkStart w:id="53" w:name="_Toc231552692"/>
      <w:r w:rsidRPr="002868B3">
        <w:t xml:space="preserve">Durée </w:t>
      </w:r>
      <w:bookmarkEnd w:id="51"/>
      <w:r w:rsidR="009232F3">
        <w:t>du marché</w:t>
      </w:r>
      <w:bookmarkEnd w:id="53"/>
    </w:p>
    <w:p w14:paraId="5459E1CB" w14:textId="40547AD2" w:rsidR="00977DE1" w:rsidRPr="002868B3" w:rsidRDefault="009232F3" w:rsidP="00977DE1">
      <w:pPr>
        <w:rPr>
          <w:lang w:eastAsia="ar-SA"/>
        </w:rPr>
      </w:pPr>
      <w:r>
        <w:rPr>
          <w:lang w:eastAsia="ar-SA"/>
        </w:rPr>
        <w:t>Le marché</w:t>
      </w:r>
      <w:r w:rsidR="00977DE1" w:rsidRPr="002868B3">
        <w:rPr>
          <w:lang w:eastAsia="ar-SA"/>
        </w:rPr>
        <w:t xml:space="preserve"> est conclu pour une durée de </w:t>
      </w:r>
      <w:r w:rsidR="00977DE1">
        <w:rPr>
          <w:lang w:eastAsia="ar-SA"/>
        </w:rPr>
        <w:t>trois</w:t>
      </w:r>
      <w:r w:rsidR="00977DE1" w:rsidRPr="002868B3">
        <w:rPr>
          <w:lang w:eastAsia="ar-SA"/>
        </w:rPr>
        <w:t xml:space="preserve"> (</w:t>
      </w:r>
      <w:r w:rsidR="00977DE1">
        <w:rPr>
          <w:lang w:eastAsia="ar-SA"/>
        </w:rPr>
        <w:t>3</w:t>
      </w:r>
      <w:r w:rsidR="00977DE1" w:rsidRPr="002868B3">
        <w:rPr>
          <w:lang w:eastAsia="ar-SA"/>
        </w:rPr>
        <w:t>) ans à compter de sa date de notification.</w:t>
      </w:r>
      <w:r w:rsidR="00977DE1">
        <w:rPr>
          <w:lang w:eastAsia="ar-SA"/>
        </w:rPr>
        <w:t xml:space="preserve"> </w:t>
      </w:r>
      <w:r w:rsidR="00977DE1" w:rsidRPr="002868B3">
        <w:rPr>
          <w:lang w:eastAsia="ar-SA"/>
        </w:rPr>
        <w:t>Les bons de commande peuvent être émis pendant toute la durée de validité de l’accord-cadre.</w:t>
      </w:r>
    </w:p>
    <w:bookmarkEnd w:id="52"/>
    <w:p w14:paraId="1738128C" w14:textId="77777777" w:rsidR="00977DE1" w:rsidRPr="002868B3" w:rsidRDefault="00977DE1" w:rsidP="00E10C20">
      <w:pPr>
        <w:rPr>
          <w:lang w:eastAsia="ar-SA"/>
        </w:rPr>
      </w:pPr>
    </w:p>
    <w:p w14:paraId="5D2C4A9E" w14:textId="77777777" w:rsidR="00977DE1" w:rsidRPr="002868B3" w:rsidRDefault="00977DE1" w:rsidP="00955299">
      <w:pPr>
        <w:pStyle w:val="Titre2"/>
      </w:pPr>
      <w:bookmarkStart w:id="54" w:name="_Toc226037629"/>
      <w:bookmarkStart w:id="55" w:name="_Hlk226102950"/>
      <w:bookmarkStart w:id="56" w:name="_Toc231552693"/>
      <w:r w:rsidRPr="002868B3">
        <w:t>Délais d’exécution</w:t>
      </w:r>
      <w:bookmarkEnd w:id="54"/>
      <w:bookmarkEnd w:id="56"/>
    </w:p>
    <w:bookmarkEnd w:id="55"/>
    <w:p w14:paraId="07376D5D" w14:textId="77777777" w:rsidR="00977DE1" w:rsidRDefault="00977DE1" w:rsidP="00977DE1">
      <w:pPr>
        <w:rPr>
          <w:lang w:eastAsia="ar-SA"/>
        </w:rPr>
      </w:pPr>
      <w:r w:rsidRPr="002868B3">
        <w:rPr>
          <w:lang w:eastAsia="ar-SA"/>
        </w:rPr>
        <w:t>Les délais d’exécution des prestations forfaitaires sont fixés dans l’acte d’engagement.</w:t>
      </w:r>
      <w:r>
        <w:rPr>
          <w:lang w:eastAsia="ar-SA"/>
        </w:rPr>
        <w:t xml:space="preserve"> </w:t>
      </w:r>
      <w:r w:rsidRPr="002868B3">
        <w:rPr>
          <w:lang w:eastAsia="ar-SA"/>
        </w:rPr>
        <w:t>Les délais d’exécution des prestations faisant l’objet de bons de commande sont précisés dans chaque bon de commande, dans les conditions prévues par les pièces du marché.</w:t>
      </w:r>
      <w:r>
        <w:rPr>
          <w:lang w:eastAsia="ar-SA"/>
        </w:rPr>
        <w:t xml:space="preserve"> L</w:t>
      </w:r>
      <w:r w:rsidRPr="002868B3">
        <w:rPr>
          <w:lang w:eastAsia="ar-SA"/>
        </w:rPr>
        <w:t>es délais fixés pour l’exécution des prestations ne peuvent avoir pour effet de méconnaître les règles applicables à la durée des accords-cadres.</w:t>
      </w:r>
    </w:p>
    <w:p w14:paraId="27FF4D4A" w14:textId="77777777" w:rsidR="00A03795" w:rsidRDefault="00A03795" w:rsidP="00977DE1">
      <w:pPr>
        <w:rPr>
          <w:lang w:eastAsia="ar-SA"/>
        </w:rPr>
      </w:pPr>
    </w:p>
    <w:p w14:paraId="2D706CF5" w14:textId="4E8986A8" w:rsidR="00A03795" w:rsidRDefault="00A03795" w:rsidP="00A03795">
      <w:pPr>
        <w:pStyle w:val="Titre2"/>
      </w:pPr>
      <w:bookmarkStart w:id="57" w:name="_Toc231552694"/>
      <w:r>
        <w:t>Calendrier d’exécution</w:t>
      </w:r>
      <w:bookmarkEnd w:id="57"/>
    </w:p>
    <w:p w14:paraId="7DBBD32D" w14:textId="77777777" w:rsidR="00A03795" w:rsidRPr="00A03795" w:rsidRDefault="00A03795" w:rsidP="00A03795">
      <w:pPr>
        <w:rPr>
          <w:rFonts w:cstheme="minorHAnsi"/>
        </w:rPr>
      </w:pPr>
      <w:r w:rsidRPr="00A03795">
        <w:rPr>
          <w:rFonts w:cstheme="minorHAnsi"/>
        </w:rPr>
        <w:t>Dans un délai prévu par le CCTP à compter de la notification de l’ordre de service prescrivant le démarrage de la phase 1, le titulaire remet à l’acheteur un planning détaillé d’exécution.</w:t>
      </w:r>
    </w:p>
    <w:p w14:paraId="4BDE3D3F" w14:textId="77777777" w:rsidR="00A03795" w:rsidRPr="00A03795" w:rsidRDefault="00A03795" w:rsidP="00A03795">
      <w:pPr>
        <w:rPr>
          <w:rFonts w:cstheme="minorHAnsi"/>
        </w:rPr>
      </w:pPr>
    </w:p>
    <w:p w14:paraId="29A16D6B" w14:textId="77777777" w:rsidR="00A03795" w:rsidRDefault="00A03795" w:rsidP="00A03795">
      <w:pPr>
        <w:rPr>
          <w:rFonts w:cstheme="minorHAnsi"/>
        </w:rPr>
      </w:pPr>
      <w:r w:rsidRPr="00A03795">
        <w:rPr>
          <w:rFonts w:cstheme="minorHAnsi"/>
        </w:rPr>
        <w:t xml:space="preserve">Après validation expresse par l’acheteur, ce planning devient le </w:t>
      </w:r>
      <w:r w:rsidRPr="00A03795">
        <w:rPr>
          <w:rFonts w:cstheme="minorHAnsi"/>
          <w:b/>
          <w:bCs/>
        </w:rPr>
        <w:t>calendrier validé d’exécution</w:t>
      </w:r>
      <w:r w:rsidRPr="00A03795">
        <w:rPr>
          <w:rFonts w:cstheme="minorHAnsi"/>
        </w:rPr>
        <w:t>. Il constitue, avec les ordres de service et les bons de commande, le document de référence pour l’appréciation du respect des délais contractuels de remise des livrables, des documents préparatoires aux réunions et, plus généralement, des jalons d’exécution prévus par les pièces du marché.</w:t>
      </w:r>
    </w:p>
    <w:p w14:paraId="5CE1005B" w14:textId="77777777" w:rsidR="00A03795" w:rsidRPr="00A03795" w:rsidRDefault="00A03795" w:rsidP="00A03795">
      <w:pPr>
        <w:rPr>
          <w:rFonts w:cstheme="minorHAnsi"/>
        </w:rPr>
      </w:pPr>
    </w:p>
    <w:p w14:paraId="30EF7651" w14:textId="77777777" w:rsidR="00A03795" w:rsidRDefault="00A03795" w:rsidP="00A03795">
      <w:pPr>
        <w:rPr>
          <w:rFonts w:cstheme="minorHAnsi"/>
        </w:rPr>
      </w:pPr>
      <w:r w:rsidRPr="00A03795">
        <w:rPr>
          <w:rFonts w:cstheme="minorHAnsi"/>
        </w:rPr>
        <w:t>Toute mise à jour substantielle du planning détaillé d’exécution, notamment lorsqu’elle affecte les dates de remise des livrables ou l’enchaînement des phases, doit être soumise à l’accord préalable de l’acheteur. Seule une mise à jour expressément validée par l’acheteur modifie le calendrier validé d’exécution.</w:t>
      </w:r>
    </w:p>
    <w:p w14:paraId="6DE4BDF2" w14:textId="77777777" w:rsidR="00A03795" w:rsidRPr="00A03795" w:rsidRDefault="00A03795" w:rsidP="00A03795">
      <w:pPr>
        <w:rPr>
          <w:rFonts w:cstheme="minorHAnsi"/>
        </w:rPr>
      </w:pPr>
    </w:p>
    <w:p w14:paraId="6D9AD019" w14:textId="77777777" w:rsidR="00A03795" w:rsidRPr="00A03795" w:rsidRDefault="00A03795" w:rsidP="00A03795">
      <w:pPr>
        <w:rPr>
          <w:rFonts w:cstheme="minorHAnsi"/>
        </w:rPr>
      </w:pPr>
      <w:r w:rsidRPr="00A03795">
        <w:rPr>
          <w:rFonts w:cstheme="minorHAnsi"/>
        </w:rPr>
        <w:t>À défaut de validation expresse d’une mise à jour, le calendrier validé d’exécution précédemment approuvé demeure applicable.</w:t>
      </w:r>
    </w:p>
    <w:p w14:paraId="60AD3148" w14:textId="77777777" w:rsidR="00A03795" w:rsidRPr="002979F9" w:rsidRDefault="00A03795" w:rsidP="00977DE1">
      <w:pPr>
        <w:rPr>
          <w:rFonts w:cstheme="minorHAnsi"/>
        </w:rPr>
      </w:pPr>
    </w:p>
    <w:p w14:paraId="21035E15" w14:textId="414A463F" w:rsidR="0004777B" w:rsidRDefault="0004777B" w:rsidP="0004777B">
      <w:pPr>
        <w:rPr>
          <w:rFonts w:cs="Calibri"/>
        </w:rPr>
      </w:pPr>
    </w:p>
    <w:p w14:paraId="191E3222" w14:textId="64E3EC8C" w:rsidR="00784AB6" w:rsidRPr="0098005D" w:rsidRDefault="005A05D9" w:rsidP="00977DE1">
      <w:pPr>
        <w:pStyle w:val="Titre1"/>
      </w:pPr>
      <w:bookmarkStart w:id="58" w:name="_Toc231552695"/>
      <w:r w:rsidRPr="0098005D">
        <w:lastRenderedPageBreak/>
        <w:t>Documents contractuels</w:t>
      </w:r>
      <w:bookmarkEnd w:id="58"/>
    </w:p>
    <w:p w14:paraId="7F987ECB" w14:textId="5366BD45" w:rsidR="00E10C20" w:rsidRDefault="00E10C20" w:rsidP="00E10C20">
      <w:r w:rsidRPr="00E10C20">
        <w:t>Le présent article déroge à l’article 4.1 du CCAG applicable aux marchés publics de prestations intellectuelles.</w:t>
      </w:r>
      <w:r>
        <w:t xml:space="preserve"> </w:t>
      </w:r>
      <w:r w:rsidRPr="00E10C20">
        <w:t>Les pièces constitutives du marché sont, par ordre de priorité décroissante :</w:t>
      </w:r>
    </w:p>
    <w:p w14:paraId="4289FD9F" w14:textId="77777777" w:rsidR="00E10C20" w:rsidRPr="00E10C20" w:rsidRDefault="00E10C20" w:rsidP="00E10C20"/>
    <w:p w14:paraId="18452AD5" w14:textId="5D52091D" w:rsidR="00E10C20" w:rsidRPr="00E10C20" w:rsidRDefault="00E10C20" w:rsidP="00E10C20">
      <w:pPr>
        <w:numPr>
          <w:ilvl w:val="0"/>
          <w:numId w:val="35"/>
        </w:numPr>
      </w:pPr>
      <w:bookmarkStart w:id="59" w:name="_Hlk226107210"/>
      <w:r w:rsidRPr="00E10C20">
        <w:t xml:space="preserve">L’acte d’engagement et ses annexes éventuelles ; </w:t>
      </w:r>
    </w:p>
    <w:p w14:paraId="3088F53D" w14:textId="0CA05ADC" w:rsidR="00E10C20" w:rsidRPr="00E10C20" w:rsidRDefault="00E10C20" w:rsidP="00E10C20">
      <w:pPr>
        <w:numPr>
          <w:ilvl w:val="0"/>
          <w:numId w:val="35"/>
        </w:numPr>
      </w:pPr>
      <w:r w:rsidRPr="00E10C20">
        <w:t xml:space="preserve">Le présent cahier des clauses administratives particulières (CCAP) ; </w:t>
      </w:r>
    </w:p>
    <w:p w14:paraId="1134E00F" w14:textId="3348B0EB" w:rsidR="00E10C20" w:rsidRPr="00E10C20" w:rsidRDefault="00E10C20" w:rsidP="00E10C20">
      <w:pPr>
        <w:numPr>
          <w:ilvl w:val="0"/>
          <w:numId w:val="35"/>
        </w:numPr>
      </w:pPr>
      <w:r w:rsidRPr="00E10C20">
        <w:t xml:space="preserve">Le cahier des clauses techniques particulières (CCTP) ; </w:t>
      </w:r>
    </w:p>
    <w:p w14:paraId="34844A16" w14:textId="5BC2C9E9" w:rsidR="00E10C20" w:rsidRPr="00E10C20" w:rsidRDefault="00E10C20" w:rsidP="00E10C20">
      <w:pPr>
        <w:numPr>
          <w:ilvl w:val="0"/>
          <w:numId w:val="35"/>
        </w:numPr>
      </w:pPr>
      <w:r w:rsidRPr="00E10C20">
        <w:t xml:space="preserve">La décomposition du prix global et forfaitaire (DPGF) ; </w:t>
      </w:r>
    </w:p>
    <w:p w14:paraId="521AEF07" w14:textId="5A64D981" w:rsidR="00E10C20" w:rsidRDefault="00E10C20" w:rsidP="00E10C20">
      <w:pPr>
        <w:numPr>
          <w:ilvl w:val="0"/>
          <w:numId w:val="35"/>
        </w:numPr>
      </w:pPr>
      <w:r w:rsidRPr="00E10C20">
        <w:t>Le bordereau des prix unitaires (BPU) ;</w:t>
      </w:r>
    </w:p>
    <w:p w14:paraId="110FE211" w14:textId="74E3E80B" w:rsidR="00A03795" w:rsidRPr="00E10C20" w:rsidRDefault="00A03795" w:rsidP="00E10C20">
      <w:pPr>
        <w:numPr>
          <w:ilvl w:val="0"/>
          <w:numId w:val="35"/>
        </w:numPr>
      </w:pPr>
      <w:r>
        <w:t>Le calendrier validé d’exécution </w:t>
      </w:r>
      <w:r w:rsidR="00147EBA">
        <w:t xml:space="preserve">(applicable après la notification du marché et du premier ordre de service) </w:t>
      </w:r>
      <w:r>
        <w:t>;</w:t>
      </w:r>
    </w:p>
    <w:p w14:paraId="6E50D2DB" w14:textId="14687AB8" w:rsidR="00E10C20" w:rsidRPr="00E10C20" w:rsidRDefault="00E10C20" w:rsidP="00E10C20">
      <w:pPr>
        <w:numPr>
          <w:ilvl w:val="0"/>
          <w:numId w:val="35"/>
        </w:numPr>
      </w:pPr>
      <w:r w:rsidRPr="00E10C20">
        <w:t xml:space="preserve">Le mémoire technique du titulaire </w:t>
      </w:r>
      <w:r>
        <w:t xml:space="preserve">et la note d’adéquation technico-financière </w:t>
      </w:r>
      <w:r w:rsidRPr="00E10C20">
        <w:t xml:space="preserve">; </w:t>
      </w:r>
    </w:p>
    <w:p w14:paraId="2DB60A4E" w14:textId="3AB106FD" w:rsidR="00E10C20" w:rsidRPr="00E10C20" w:rsidRDefault="00E10C20" w:rsidP="00E10C20">
      <w:pPr>
        <w:numPr>
          <w:ilvl w:val="0"/>
          <w:numId w:val="35"/>
        </w:numPr>
      </w:pPr>
      <w:r w:rsidRPr="00E10C20">
        <w:t xml:space="preserve">Les éventuels actes spéciaux de sous-traitance et leurs actes modificatifs postérieurs à la notification ; </w:t>
      </w:r>
    </w:p>
    <w:p w14:paraId="3BB617CC" w14:textId="46769EBB" w:rsidR="00E10C20" w:rsidRPr="00E10C20" w:rsidRDefault="00E10C20" w:rsidP="00E10C20">
      <w:pPr>
        <w:numPr>
          <w:ilvl w:val="0"/>
          <w:numId w:val="35"/>
        </w:numPr>
      </w:pPr>
      <w:r w:rsidRPr="00E10C20">
        <w:t>Le cahier des clauses administratives générales applicable aux marchés publics de prestations intellectuelles, approuvé par l’arrêté du 30 mars 2021.</w:t>
      </w:r>
    </w:p>
    <w:bookmarkEnd w:id="59"/>
    <w:p w14:paraId="00151597" w14:textId="77777777" w:rsidR="00E10C20" w:rsidRDefault="00E10C20" w:rsidP="0067349A"/>
    <w:p w14:paraId="6DC65C37" w14:textId="78813813" w:rsidR="0067349A" w:rsidRPr="00412748" w:rsidRDefault="005A05D9" w:rsidP="00977DE1">
      <w:pPr>
        <w:pStyle w:val="Titre1"/>
      </w:pPr>
      <w:bookmarkStart w:id="60" w:name="_Toc367458392"/>
      <w:bookmarkStart w:id="61" w:name="_Toc372894824"/>
      <w:bookmarkStart w:id="62" w:name="_Toc492481315"/>
      <w:bookmarkStart w:id="63" w:name="_Toc105397732"/>
      <w:bookmarkStart w:id="64" w:name="_Toc231552696"/>
      <w:r w:rsidRPr="0067349A">
        <w:t>Avance</w:t>
      </w:r>
      <w:bookmarkEnd w:id="60"/>
      <w:bookmarkEnd w:id="61"/>
      <w:bookmarkEnd w:id="62"/>
      <w:bookmarkEnd w:id="63"/>
      <w:bookmarkEnd w:id="64"/>
    </w:p>
    <w:p w14:paraId="6DCC9307" w14:textId="77777777" w:rsidR="0067349A" w:rsidRPr="00412748" w:rsidRDefault="0067349A" w:rsidP="00955299">
      <w:pPr>
        <w:pStyle w:val="Titre2"/>
      </w:pPr>
      <w:bookmarkStart w:id="65" w:name="_Toc367458393"/>
      <w:bookmarkStart w:id="66" w:name="_Toc372894825"/>
      <w:bookmarkStart w:id="67" w:name="_Toc492481316"/>
      <w:bookmarkStart w:id="68" w:name="_Toc105397733"/>
      <w:bookmarkStart w:id="69" w:name="_Toc231552697"/>
      <w:r w:rsidRPr="00412748">
        <w:t xml:space="preserve">Conditions de </w:t>
      </w:r>
      <w:r w:rsidRPr="0067349A">
        <w:t>versement</w:t>
      </w:r>
      <w:r w:rsidRPr="00412748">
        <w:t xml:space="preserve"> et de remboursement</w:t>
      </w:r>
      <w:bookmarkEnd w:id="65"/>
      <w:bookmarkEnd w:id="66"/>
      <w:bookmarkEnd w:id="67"/>
      <w:bookmarkEnd w:id="68"/>
      <w:bookmarkEnd w:id="69"/>
    </w:p>
    <w:p w14:paraId="79099D25" w14:textId="77777777" w:rsidR="00E10C20" w:rsidRDefault="00E10C20" w:rsidP="00E10C20">
      <w:pPr>
        <w:rPr>
          <w:lang w:eastAsia="fr-FR"/>
        </w:rPr>
      </w:pPr>
      <w:r w:rsidRPr="00E10C20">
        <w:rPr>
          <w:lang w:eastAsia="fr-FR"/>
        </w:rPr>
        <w:t>Sauf renonciation expresse du titulaire, une avance est versée dans les conditions prévues par les dispositions législatives et réglementaires en vigueur applicables aux marchés publics.</w:t>
      </w:r>
    </w:p>
    <w:p w14:paraId="5FF232ED" w14:textId="77777777" w:rsidR="00E10C20" w:rsidRPr="00E10C20" w:rsidRDefault="00E10C20" w:rsidP="00E10C20">
      <w:pPr>
        <w:rPr>
          <w:lang w:eastAsia="fr-FR"/>
        </w:rPr>
      </w:pPr>
    </w:p>
    <w:p w14:paraId="73DFC7CB" w14:textId="1C4A1C2C" w:rsidR="00E10C20" w:rsidRDefault="00E10C20" w:rsidP="00E10C20">
      <w:pPr>
        <w:rPr>
          <w:lang w:eastAsia="fr-FR"/>
        </w:rPr>
      </w:pPr>
      <w:r w:rsidRPr="00E10C20">
        <w:rPr>
          <w:lang w:eastAsia="fr-FR"/>
        </w:rPr>
        <w:t>Pour la part forfaitaire du marché, l’avance est calculée sur le montant initial de cette part, lorsque les conditions réglementaires sont réunies.</w:t>
      </w:r>
      <w:r>
        <w:rPr>
          <w:lang w:eastAsia="fr-FR"/>
        </w:rPr>
        <w:t xml:space="preserve"> </w:t>
      </w:r>
      <w:r w:rsidRPr="00E10C20">
        <w:rPr>
          <w:lang w:eastAsia="fr-FR"/>
        </w:rPr>
        <w:t>Pour la part du marché exécutée par l’émission de bons de commande et ne comportant pas de montant minimum, l’avance est accordée pour chaque bon de commande remplissant les conditions réglementaires.</w:t>
      </w:r>
    </w:p>
    <w:p w14:paraId="1B8AC634" w14:textId="77777777" w:rsidR="00E10C20" w:rsidRPr="00E10C20" w:rsidRDefault="00E10C20" w:rsidP="00E10C20">
      <w:pPr>
        <w:rPr>
          <w:lang w:eastAsia="fr-FR"/>
        </w:rPr>
      </w:pPr>
    </w:p>
    <w:p w14:paraId="15E78073" w14:textId="043894B2" w:rsidR="00E10C20" w:rsidRDefault="00E10C20" w:rsidP="00E10C20">
      <w:pPr>
        <w:rPr>
          <w:lang w:eastAsia="fr-FR"/>
        </w:rPr>
      </w:pPr>
      <w:r w:rsidRPr="00E10C20">
        <w:rPr>
          <w:lang w:eastAsia="fr-FR"/>
        </w:rPr>
        <w:t>Le taux de l’avance est fixé au taux minimum réglementaire applicable, sauf stipulation plus favorable dans l’acte d’engagement.</w:t>
      </w:r>
      <w:r>
        <w:rPr>
          <w:lang w:eastAsia="fr-FR"/>
        </w:rPr>
        <w:t xml:space="preserve"> </w:t>
      </w:r>
      <w:r w:rsidRPr="00E10C20">
        <w:rPr>
          <w:lang w:eastAsia="fr-FR"/>
        </w:rPr>
        <w:t>L’avance est versée et remboursée dans les conditions prévues par les dispositions législatives et réglementaires en vigueur.</w:t>
      </w:r>
    </w:p>
    <w:p w14:paraId="3F9B4CB8" w14:textId="77777777" w:rsidR="00E10C20" w:rsidRPr="00E10C20" w:rsidRDefault="00E10C20" w:rsidP="00E10C20">
      <w:pPr>
        <w:rPr>
          <w:lang w:eastAsia="fr-FR"/>
        </w:rPr>
      </w:pPr>
    </w:p>
    <w:p w14:paraId="6D37668F" w14:textId="77777777" w:rsidR="00E10C20" w:rsidRPr="00E10C20" w:rsidRDefault="00E10C20" w:rsidP="00E10C20">
      <w:pPr>
        <w:rPr>
          <w:lang w:eastAsia="fr-FR"/>
        </w:rPr>
      </w:pPr>
      <w:r w:rsidRPr="00E10C20">
        <w:rPr>
          <w:lang w:eastAsia="fr-FR"/>
        </w:rPr>
        <w:t>Une avance peut, le cas échéant, être versée aux sous-traitants admis au paiement direct dans les conditions prévues par la réglementation en vigueur.</w:t>
      </w:r>
    </w:p>
    <w:p w14:paraId="1FE242DA" w14:textId="77777777" w:rsidR="00E10C20" w:rsidRDefault="00E10C20" w:rsidP="0067349A"/>
    <w:p w14:paraId="6EDC2CDB" w14:textId="77777777" w:rsidR="0067349A" w:rsidRPr="00417A66" w:rsidRDefault="0067349A" w:rsidP="00955299">
      <w:pPr>
        <w:pStyle w:val="Titre2"/>
      </w:pPr>
      <w:bookmarkStart w:id="70" w:name="_Toc367458394"/>
      <w:bookmarkStart w:id="71" w:name="_Toc372894826"/>
      <w:bookmarkStart w:id="72" w:name="_Toc492481317"/>
      <w:bookmarkStart w:id="73" w:name="_Toc105397734"/>
      <w:bookmarkStart w:id="74" w:name="_Toc231552698"/>
      <w:r w:rsidRPr="00412748">
        <w:t>Garanties financières de l</w:t>
      </w:r>
      <w:r w:rsidRPr="00412748">
        <w:rPr>
          <w:rFonts w:hint="eastAsia"/>
        </w:rPr>
        <w:t>’</w:t>
      </w:r>
      <w:r w:rsidRPr="00412748">
        <w:t>avance</w:t>
      </w:r>
      <w:bookmarkEnd w:id="70"/>
      <w:bookmarkEnd w:id="71"/>
      <w:bookmarkEnd w:id="72"/>
      <w:bookmarkEnd w:id="73"/>
      <w:bookmarkEnd w:id="74"/>
    </w:p>
    <w:p w14:paraId="16280F43" w14:textId="21ED9966" w:rsidR="0067349A" w:rsidRDefault="00E10C20" w:rsidP="0067349A">
      <w:r w:rsidRPr="00E10C20">
        <w:t>Il n’est pas exigé de garantie à première demande pour le versement de l’avance.</w:t>
      </w:r>
    </w:p>
    <w:p w14:paraId="64EF1627" w14:textId="77777777" w:rsidR="00E10C20" w:rsidRDefault="00E10C20" w:rsidP="0067349A"/>
    <w:p w14:paraId="24C53C7D" w14:textId="2A05E65E" w:rsidR="0067349A" w:rsidRPr="00412748" w:rsidRDefault="005A05D9" w:rsidP="00977DE1">
      <w:pPr>
        <w:pStyle w:val="Titre1"/>
      </w:pPr>
      <w:bookmarkStart w:id="75" w:name="_Toc367458395"/>
      <w:bookmarkStart w:id="76" w:name="_Toc372894827"/>
      <w:bookmarkStart w:id="77" w:name="_Toc492481318"/>
      <w:bookmarkStart w:id="78" w:name="_Toc105397735"/>
      <w:bookmarkStart w:id="79" w:name="_Toc231552699"/>
      <w:r w:rsidRPr="00412748">
        <w:t xml:space="preserve">Prix </w:t>
      </w:r>
      <w:r w:rsidRPr="0067349A">
        <w:t>du</w:t>
      </w:r>
      <w:r w:rsidRPr="00412748">
        <w:t xml:space="preserve"> march</w:t>
      </w:r>
      <w:bookmarkEnd w:id="75"/>
      <w:bookmarkEnd w:id="76"/>
      <w:bookmarkEnd w:id="77"/>
      <w:bookmarkEnd w:id="78"/>
      <w:r>
        <w:t>é</w:t>
      </w:r>
      <w:bookmarkEnd w:id="79"/>
    </w:p>
    <w:p w14:paraId="3DAE3BA3" w14:textId="0AE71CA3" w:rsidR="0067349A" w:rsidRPr="00417A66" w:rsidRDefault="00E10C20" w:rsidP="00955299">
      <w:pPr>
        <w:pStyle w:val="Titre2"/>
      </w:pPr>
      <w:bookmarkStart w:id="80" w:name="_Toc231552700"/>
      <w:r>
        <w:t>Nature des prix</w:t>
      </w:r>
      <w:bookmarkEnd w:id="80"/>
    </w:p>
    <w:p w14:paraId="41FAE07C" w14:textId="77777777" w:rsidR="00E10C20" w:rsidRDefault="00E10C20" w:rsidP="00E10C20">
      <w:pPr>
        <w:tabs>
          <w:tab w:val="num" w:pos="720"/>
        </w:tabs>
      </w:pPr>
      <w:r w:rsidRPr="00E10C20">
        <w:t>Le marché est traité :</w:t>
      </w:r>
    </w:p>
    <w:p w14:paraId="248B8375" w14:textId="77777777" w:rsidR="00E10C20" w:rsidRDefault="00E10C20" w:rsidP="00E10C20">
      <w:pPr>
        <w:pStyle w:val="Paragraphedeliste"/>
        <w:numPr>
          <w:ilvl w:val="0"/>
          <w:numId w:val="37"/>
        </w:numPr>
      </w:pPr>
      <w:r>
        <w:t>P</w:t>
      </w:r>
      <w:r w:rsidRPr="00E10C20">
        <w:t xml:space="preserve">our partie, à prix global et forfaitaire, conformément à la décomposition du prix global et forfaitaire ; </w:t>
      </w:r>
    </w:p>
    <w:p w14:paraId="72255670" w14:textId="6113CEA3" w:rsidR="00E10C20" w:rsidRPr="00E10C20" w:rsidRDefault="00E10C20" w:rsidP="00E10C20">
      <w:pPr>
        <w:pStyle w:val="Paragraphedeliste"/>
        <w:numPr>
          <w:ilvl w:val="0"/>
          <w:numId w:val="37"/>
        </w:numPr>
      </w:pPr>
      <w:r>
        <w:t>P</w:t>
      </w:r>
      <w:r w:rsidRPr="00E10C20">
        <w:t>our partie, à prix unitaires, par application du bordereau des prix unitaires aux quantités réellement commandées et exécutées.</w:t>
      </w:r>
    </w:p>
    <w:p w14:paraId="0602772D" w14:textId="77777777" w:rsidR="0067349A" w:rsidRDefault="0067349A" w:rsidP="0067349A"/>
    <w:p w14:paraId="76A9DC0F" w14:textId="51A35FD7" w:rsidR="0067349A" w:rsidRPr="00417A66" w:rsidRDefault="00E10C20" w:rsidP="00955299">
      <w:pPr>
        <w:pStyle w:val="Titre2"/>
      </w:pPr>
      <w:bookmarkStart w:id="81" w:name="_Toc367458397"/>
      <w:bookmarkStart w:id="82" w:name="_Toc372894829"/>
      <w:bookmarkStart w:id="83" w:name="_Toc492481320"/>
      <w:bookmarkStart w:id="84" w:name="_Toc105397737"/>
      <w:bookmarkStart w:id="85" w:name="_Toc231552701"/>
      <w:r>
        <w:t>V</w:t>
      </w:r>
      <w:r w:rsidR="0067349A" w:rsidRPr="00412748">
        <w:t>ariations des prix</w:t>
      </w:r>
      <w:bookmarkEnd w:id="81"/>
      <w:bookmarkEnd w:id="82"/>
      <w:bookmarkEnd w:id="83"/>
      <w:bookmarkEnd w:id="84"/>
      <w:bookmarkEnd w:id="85"/>
      <w:r w:rsidR="0067349A" w:rsidRPr="00412748">
        <w:t xml:space="preserve"> </w:t>
      </w:r>
    </w:p>
    <w:p w14:paraId="780FF5CA" w14:textId="1A32D7D1" w:rsidR="00E10C20" w:rsidRPr="00E10C20" w:rsidRDefault="00E10C20" w:rsidP="00E10C20">
      <w:r w:rsidRPr="00E10C20">
        <w:t>Les prix du marché sont révisables. Ils sont réputés établis sur la base des conditions économiques du mois de remise des offres. Ce mois constitue le mois zéro (M0).</w:t>
      </w:r>
    </w:p>
    <w:p w14:paraId="6CB76DAE" w14:textId="77777777" w:rsidR="00E10C20" w:rsidRPr="00E10C20" w:rsidRDefault="00E10C20" w:rsidP="00E10C20"/>
    <w:p w14:paraId="175550DA" w14:textId="77777777" w:rsidR="00E10C20" w:rsidRDefault="00E10C20" w:rsidP="00E10C20">
      <w:r w:rsidRPr="00E10C20">
        <w:lastRenderedPageBreak/>
        <w:t>La révision des prix intervient à chaque date anniversaire de la notification du marché, par application de la formule suivante :</w:t>
      </w:r>
    </w:p>
    <w:p w14:paraId="080A8F3F" w14:textId="77777777" w:rsidR="00E10C20" w:rsidRPr="00E10C20" w:rsidRDefault="00E10C20" w:rsidP="00E10C20"/>
    <w:p w14:paraId="0278974C" w14:textId="77777777" w:rsidR="00E10C20" w:rsidRPr="00E10C20" w:rsidRDefault="00E10C20" w:rsidP="00E10C20">
      <w:r w:rsidRPr="00E10C20">
        <w:t>P = P0 × K</w:t>
      </w:r>
    </w:p>
    <w:p w14:paraId="6375B84F" w14:textId="287ADB20" w:rsidR="00E10C20" w:rsidRPr="00E10C20" w:rsidRDefault="00E10C20" w:rsidP="00E10C20">
      <w:r w:rsidRPr="00E10C20">
        <w:t>Avec : K = 0,15 + 0,85 × (SYNTEC n / SYNTEC 0)</w:t>
      </w:r>
    </w:p>
    <w:p w14:paraId="0DA2335B" w14:textId="77777777" w:rsidR="00DB4D1D" w:rsidRDefault="00DB4D1D" w:rsidP="00E10C20"/>
    <w:p w14:paraId="362C8AB6" w14:textId="17BB75C8" w:rsidR="00E10C20" w:rsidRPr="00E10C20" w:rsidRDefault="00E10C20" w:rsidP="00E10C20">
      <w:r>
        <w:t>D</w:t>
      </w:r>
      <w:r w:rsidRPr="00E10C20">
        <w:t>ans laquelle :</w:t>
      </w:r>
    </w:p>
    <w:p w14:paraId="65D2440D" w14:textId="77777777" w:rsidR="00E10C20" w:rsidRPr="00E10C20" w:rsidRDefault="00E10C20" w:rsidP="00E10C20">
      <w:pPr>
        <w:numPr>
          <w:ilvl w:val="0"/>
          <w:numId w:val="39"/>
        </w:numPr>
      </w:pPr>
      <w:r w:rsidRPr="00E10C20">
        <w:t xml:space="preserve">P = prix révisé hors taxes ; </w:t>
      </w:r>
    </w:p>
    <w:p w14:paraId="4E89A20E" w14:textId="77777777" w:rsidR="00E10C20" w:rsidRPr="00E10C20" w:rsidRDefault="00E10C20" w:rsidP="00E10C20">
      <w:pPr>
        <w:numPr>
          <w:ilvl w:val="0"/>
          <w:numId w:val="39"/>
        </w:numPr>
      </w:pPr>
      <w:r w:rsidRPr="00E10C20">
        <w:t xml:space="preserve">P0 = prix initial hors taxes ; </w:t>
      </w:r>
    </w:p>
    <w:p w14:paraId="111ACC2E" w14:textId="77777777" w:rsidR="00E10C20" w:rsidRPr="00E10C20" w:rsidRDefault="00E10C20" w:rsidP="00E10C20">
      <w:pPr>
        <w:numPr>
          <w:ilvl w:val="0"/>
          <w:numId w:val="39"/>
        </w:numPr>
      </w:pPr>
      <w:r w:rsidRPr="00E10C20">
        <w:t xml:space="preserve">SYNTEC 0 = valeur de l’indice SYNTEC du mois zéro (M0) ; </w:t>
      </w:r>
    </w:p>
    <w:p w14:paraId="4C17B310" w14:textId="77777777" w:rsidR="00E10C20" w:rsidRPr="00E10C20" w:rsidRDefault="00E10C20" w:rsidP="00E10C20">
      <w:pPr>
        <w:numPr>
          <w:ilvl w:val="0"/>
          <w:numId w:val="39"/>
        </w:numPr>
      </w:pPr>
      <w:r w:rsidRPr="00E10C20">
        <w:t xml:space="preserve">SYNTEC n = dernière valeur publiée de l’indice SYNTEC connue à la date de révision. </w:t>
      </w:r>
    </w:p>
    <w:p w14:paraId="669E053B" w14:textId="77777777" w:rsidR="00E10C20" w:rsidRDefault="00E10C20" w:rsidP="00E10C20"/>
    <w:p w14:paraId="443D490D" w14:textId="5B97B8EB" w:rsidR="00E10C20" w:rsidRPr="00E10C20" w:rsidRDefault="00E10C20" w:rsidP="00E10C20">
      <w:r w:rsidRPr="00E10C20">
        <w:t>Les prix révisés s’appliquent aux prestations exécutées à compter de leur date de prise d’effet.</w:t>
      </w:r>
    </w:p>
    <w:p w14:paraId="171275F8" w14:textId="77777777" w:rsidR="00E10C20" w:rsidRPr="00DF273E" w:rsidRDefault="00E10C20" w:rsidP="0067349A">
      <w:pPr>
        <w:rPr>
          <w:sz w:val="16"/>
          <w:szCs w:val="16"/>
        </w:rPr>
      </w:pPr>
    </w:p>
    <w:p w14:paraId="34E3B57E" w14:textId="77777777" w:rsidR="00D2655F" w:rsidRPr="00D2655F" w:rsidRDefault="00D2655F" w:rsidP="00D2655F">
      <w:r w:rsidRPr="00D2655F">
        <w:t>En cas de disparition de l’indice de référence, de modification substantielle de sa composition ou de cessation de sa publication, les parties conviennent de lui substituer l’indice de remplacement le plus directement en lien avec l’objet du marché. À défaut d’accord, cette substitution est constatée par avenant.</w:t>
      </w:r>
    </w:p>
    <w:p w14:paraId="1EB66191" w14:textId="77777777" w:rsidR="00D2655F" w:rsidRPr="00D2655F" w:rsidRDefault="00D2655F" w:rsidP="00D2655F">
      <w:r w:rsidRPr="00D2655F">
        <w:t>Lorsque la valeur définitive de l’indice n’est pas connue à la date d’établissement de la demande de paiement, la révision est opérée à titre provisoire sur la base de la dernière valeur connue. Il est procédé à la régularisation lors du paiement suivant dès publication de la valeur définitive.</w:t>
      </w:r>
    </w:p>
    <w:p w14:paraId="47C8A90C" w14:textId="77777777" w:rsidR="00901502" w:rsidRDefault="00901502" w:rsidP="00901502"/>
    <w:p w14:paraId="77018EF0" w14:textId="0F18CDD9" w:rsidR="009D31A0" w:rsidRDefault="009D31A0" w:rsidP="009D31A0">
      <w:pPr>
        <w:pStyle w:val="Titre1"/>
      </w:pPr>
      <w:bookmarkStart w:id="86" w:name="_Hlk231551168"/>
      <w:bookmarkStart w:id="87" w:name="_Toc231552702"/>
      <w:r>
        <w:t>C</w:t>
      </w:r>
      <w:r w:rsidRPr="009D31A0">
        <w:t>lause de réexamen relative à la non-réalisation de certaines investigations techniques</w:t>
      </w:r>
      <w:bookmarkEnd w:id="87"/>
    </w:p>
    <w:p w14:paraId="6F95F45A" w14:textId="77777777" w:rsidR="009D31A0" w:rsidRDefault="009D31A0" w:rsidP="009D31A0">
      <w:pPr>
        <w:rPr>
          <w:lang w:eastAsia="fr-FR"/>
        </w:rPr>
      </w:pPr>
      <w:r w:rsidRPr="009D31A0">
        <w:rPr>
          <w:lang w:eastAsia="fr-FR"/>
        </w:rPr>
        <w:t>En application des articles L. 2194-1 et R. 2194-1 du Code de la commande publique, le marché comporte une clause de réexamen destinée à tenir compte de l’existence éventuelle de données techniques récentes, complètes et directement exploitables rendant inutile la réalisation de certaines investigations ou diagnostics prévus au CCTP.</w:t>
      </w:r>
    </w:p>
    <w:p w14:paraId="64B8258F" w14:textId="77777777" w:rsidR="009D31A0" w:rsidRPr="009D31A0" w:rsidRDefault="009D31A0" w:rsidP="009D31A0">
      <w:pPr>
        <w:rPr>
          <w:lang w:eastAsia="fr-FR"/>
        </w:rPr>
      </w:pPr>
    </w:p>
    <w:p w14:paraId="5942D1B9" w14:textId="77777777" w:rsidR="009D31A0" w:rsidRDefault="009D31A0" w:rsidP="009D31A0">
      <w:pPr>
        <w:rPr>
          <w:lang w:eastAsia="fr-FR"/>
        </w:rPr>
      </w:pPr>
      <w:r w:rsidRPr="009D31A0">
        <w:rPr>
          <w:lang w:eastAsia="fr-FR"/>
        </w:rPr>
        <w:t>La présente clause s’applique exclusivement aux prestations</w:t>
      </w:r>
      <w:r>
        <w:rPr>
          <w:lang w:eastAsia="fr-FR"/>
        </w:rPr>
        <w:t xml:space="preserve"> prévues aux phases 1 et 2 du CCTP, relative aux </w:t>
      </w:r>
      <w:r w:rsidRPr="009D31A0">
        <w:rPr>
          <w:lang w:eastAsia="fr-FR"/>
        </w:rPr>
        <w:t>analyse</w:t>
      </w:r>
      <w:r>
        <w:rPr>
          <w:lang w:eastAsia="fr-FR"/>
        </w:rPr>
        <w:t>s</w:t>
      </w:r>
      <w:r w:rsidRPr="009D31A0">
        <w:rPr>
          <w:lang w:eastAsia="fr-FR"/>
        </w:rPr>
        <w:t>, diagnostic</w:t>
      </w:r>
      <w:r>
        <w:rPr>
          <w:lang w:eastAsia="fr-FR"/>
        </w:rPr>
        <w:t>s</w:t>
      </w:r>
      <w:r w:rsidRPr="009D31A0">
        <w:rPr>
          <w:lang w:eastAsia="fr-FR"/>
        </w:rPr>
        <w:t xml:space="preserve"> </w:t>
      </w:r>
      <w:r>
        <w:rPr>
          <w:lang w:eastAsia="fr-FR"/>
        </w:rPr>
        <w:t xml:space="preserve">et </w:t>
      </w:r>
      <w:r w:rsidRPr="009D31A0">
        <w:rPr>
          <w:lang w:eastAsia="fr-FR"/>
        </w:rPr>
        <w:t>investigation</w:t>
      </w:r>
      <w:r>
        <w:rPr>
          <w:lang w:eastAsia="fr-FR"/>
        </w:rPr>
        <w:t>s</w:t>
      </w:r>
      <w:r w:rsidRPr="009D31A0">
        <w:rPr>
          <w:lang w:eastAsia="fr-FR"/>
        </w:rPr>
        <w:t xml:space="preserve"> technique</w:t>
      </w:r>
      <w:r>
        <w:rPr>
          <w:lang w:eastAsia="fr-FR"/>
        </w:rPr>
        <w:t>s, dès lors que ces prestations sont</w:t>
      </w:r>
      <w:r w:rsidRPr="009D31A0">
        <w:rPr>
          <w:lang w:eastAsia="fr-FR"/>
        </w:rPr>
        <w:t xml:space="preserve"> individualisées dans la décomposition du prix global et forfaitaire ou dans le bordereau des prix unitaires</w:t>
      </w:r>
      <w:r>
        <w:rPr>
          <w:lang w:eastAsia="fr-FR"/>
        </w:rPr>
        <w:t>.</w:t>
      </w:r>
    </w:p>
    <w:p w14:paraId="66ED4978" w14:textId="7F4D7307" w:rsidR="009D31A0" w:rsidRDefault="009D31A0" w:rsidP="009D31A0">
      <w:pPr>
        <w:rPr>
          <w:lang w:eastAsia="fr-FR"/>
        </w:rPr>
      </w:pPr>
      <w:r w:rsidRPr="009D31A0">
        <w:rPr>
          <w:lang w:eastAsia="fr-FR"/>
        </w:rPr>
        <w:t xml:space="preserve"> </w:t>
      </w:r>
    </w:p>
    <w:p w14:paraId="1A0C91EF" w14:textId="77777777" w:rsidR="009D31A0" w:rsidRDefault="009D31A0" w:rsidP="009D31A0">
      <w:pPr>
        <w:rPr>
          <w:lang w:eastAsia="fr-FR"/>
        </w:rPr>
      </w:pPr>
      <w:r w:rsidRPr="009D31A0">
        <w:rPr>
          <w:lang w:eastAsia="fr-FR"/>
        </w:rPr>
        <w:t>À l’issue de la phase d’analyse des données existantes prévue au CCTP, le titulaire établit, le cas échéant, une note spécifique de réexamen identifiant les prestations dont la réalisation ne présenterait pas d’utilité avérée au regard des données déjà disponibles.</w:t>
      </w:r>
    </w:p>
    <w:p w14:paraId="1D34BADE" w14:textId="77777777" w:rsidR="009D31A0" w:rsidRDefault="009D31A0" w:rsidP="009D31A0">
      <w:pPr>
        <w:rPr>
          <w:lang w:eastAsia="fr-FR"/>
        </w:rPr>
      </w:pPr>
    </w:p>
    <w:p w14:paraId="3B7F3E45" w14:textId="6F474BD2" w:rsidR="009D31A0" w:rsidRPr="009D31A0" w:rsidRDefault="009D31A0" w:rsidP="009D31A0">
      <w:pPr>
        <w:rPr>
          <w:lang w:eastAsia="fr-FR"/>
        </w:rPr>
      </w:pPr>
      <w:r w:rsidRPr="009D31A0">
        <w:rPr>
          <w:lang w:eastAsia="fr-FR"/>
        </w:rPr>
        <w:t>Cette note précise, pour chaque prestation concernée :</w:t>
      </w:r>
    </w:p>
    <w:p w14:paraId="2602F690" w14:textId="777C2EE7" w:rsidR="009D31A0" w:rsidRPr="009D31A0" w:rsidRDefault="009D31A0" w:rsidP="009D31A0">
      <w:pPr>
        <w:numPr>
          <w:ilvl w:val="0"/>
          <w:numId w:val="49"/>
        </w:numPr>
      </w:pPr>
      <w:r w:rsidRPr="009D31A0">
        <w:t>L’ouvrage, l’installation ou le secteur concerné ;</w:t>
      </w:r>
    </w:p>
    <w:p w14:paraId="5AB9B1ED" w14:textId="5A961A0C" w:rsidR="009D31A0" w:rsidRPr="009D31A0" w:rsidRDefault="009D31A0" w:rsidP="009D31A0">
      <w:pPr>
        <w:numPr>
          <w:ilvl w:val="0"/>
          <w:numId w:val="49"/>
        </w:numPr>
      </w:pPr>
      <w:r w:rsidRPr="009D31A0">
        <w:t>La prestation initialement prévue au marché ;</w:t>
      </w:r>
    </w:p>
    <w:p w14:paraId="20EBB31B" w14:textId="72D2314D" w:rsidR="009D31A0" w:rsidRPr="009D31A0" w:rsidRDefault="009D31A0" w:rsidP="009D31A0">
      <w:pPr>
        <w:numPr>
          <w:ilvl w:val="0"/>
          <w:numId w:val="49"/>
        </w:numPr>
      </w:pPr>
      <w:r w:rsidRPr="009D31A0">
        <w:t>Les documents, études, rapports, relevés ou diagnostics déjà disponibles ;</w:t>
      </w:r>
    </w:p>
    <w:p w14:paraId="0D42DCC4" w14:textId="793107CD" w:rsidR="009D31A0" w:rsidRPr="009D31A0" w:rsidRDefault="009D31A0" w:rsidP="009D31A0">
      <w:pPr>
        <w:numPr>
          <w:ilvl w:val="0"/>
          <w:numId w:val="49"/>
        </w:numPr>
      </w:pPr>
      <w:r w:rsidRPr="009D31A0">
        <w:t>Leur date d’établissement ;</w:t>
      </w:r>
    </w:p>
    <w:p w14:paraId="591C0964" w14:textId="0A1BF45C" w:rsidR="009D31A0" w:rsidRPr="009D31A0" w:rsidRDefault="009D31A0" w:rsidP="009D31A0">
      <w:pPr>
        <w:numPr>
          <w:ilvl w:val="0"/>
          <w:numId w:val="49"/>
        </w:numPr>
      </w:pPr>
      <w:r w:rsidRPr="009D31A0">
        <w:t>Leur niveau de complétude, de précision et d’exploitabilité ;</w:t>
      </w:r>
    </w:p>
    <w:p w14:paraId="23A13864" w14:textId="016C87CF" w:rsidR="009D31A0" w:rsidRPr="009D31A0" w:rsidRDefault="009D31A0" w:rsidP="009D31A0">
      <w:pPr>
        <w:numPr>
          <w:ilvl w:val="0"/>
          <w:numId w:val="49"/>
        </w:numPr>
      </w:pPr>
      <w:r w:rsidRPr="009D31A0">
        <w:t>Leur adéquation avec les objectifs et le niveau d’exigence du schéma directeur ;</w:t>
      </w:r>
    </w:p>
    <w:p w14:paraId="7AFD1FDA" w14:textId="6D1FE231" w:rsidR="009D31A0" w:rsidRPr="009D31A0" w:rsidRDefault="009D31A0" w:rsidP="009D31A0">
      <w:pPr>
        <w:numPr>
          <w:ilvl w:val="0"/>
          <w:numId w:val="49"/>
        </w:numPr>
      </w:pPr>
      <w:r w:rsidRPr="009D31A0">
        <w:t>La proposition motivée de non-réalisation de la prestation concernée.</w:t>
      </w:r>
    </w:p>
    <w:p w14:paraId="4B524E52" w14:textId="77777777" w:rsidR="009D31A0" w:rsidRDefault="009D31A0" w:rsidP="009D31A0"/>
    <w:p w14:paraId="5BBBF1FE" w14:textId="2B00CE41" w:rsidR="009D31A0" w:rsidRPr="009D31A0" w:rsidRDefault="009D31A0" w:rsidP="009D31A0">
      <w:r w:rsidRPr="009D31A0">
        <w:t xml:space="preserve">Une prestation peut être </w:t>
      </w:r>
      <w:r>
        <w:t>considérée</w:t>
      </w:r>
      <w:r w:rsidRPr="009D31A0">
        <w:t xml:space="preserve"> comme non nécessaire si les données existantes sont cumulativement :</w:t>
      </w:r>
    </w:p>
    <w:p w14:paraId="543F8A98" w14:textId="0120F86E" w:rsidR="009D31A0" w:rsidRPr="009D31A0" w:rsidRDefault="009D31A0" w:rsidP="009D31A0">
      <w:pPr>
        <w:numPr>
          <w:ilvl w:val="0"/>
          <w:numId w:val="50"/>
        </w:numPr>
      </w:pPr>
      <w:r w:rsidRPr="009D31A0">
        <w:t>Suffisamment récentes au regard de la nature de l’ouvrage ou de l’équipement concerné ;</w:t>
      </w:r>
    </w:p>
    <w:p w14:paraId="24B4C396" w14:textId="0DB1CE16" w:rsidR="009D31A0" w:rsidRPr="009D31A0" w:rsidRDefault="009D31A0" w:rsidP="009D31A0">
      <w:pPr>
        <w:numPr>
          <w:ilvl w:val="0"/>
          <w:numId w:val="50"/>
        </w:numPr>
      </w:pPr>
      <w:r w:rsidRPr="009D31A0">
        <w:t>Complètes sur le périmètre technique à analyser ;</w:t>
      </w:r>
    </w:p>
    <w:p w14:paraId="45C00737" w14:textId="07315181" w:rsidR="009D31A0" w:rsidRPr="009D31A0" w:rsidRDefault="009D31A0" w:rsidP="009D31A0">
      <w:pPr>
        <w:numPr>
          <w:ilvl w:val="0"/>
          <w:numId w:val="50"/>
        </w:numPr>
      </w:pPr>
      <w:r w:rsidRPr="009D31A0">
        <w:t>Exploitables sans retraitement substantiel ;</w:t>
      </w:r>
    </w:p>
    <w:p w14:paraId="72E1ABE2" w14:textId="2D67F5B4" w:rsidR="009D31A0" w:rsidRPr="009D31A0" w:rsidRDefault="009D31A0" w:rsidP="009D31A0">
      <w:pPr>
        <w:numPr>
          <w:ilvl w:val="0"/>
          <w:numId w:val="50"/>
        </w:numPr>
      </w:pPr>
      <w:r w:rsidRPr="009D31A0">
        <w:t xml:space="preserve">Cohérentes avec les objectifs méthodologiques du </w:t>
      </w:r>
      <w:r>
        <w:t>CCTP</w:t>
      </w:r>
      <w:r w:rsidRPr="009D31A0">
        <w:t xml:space="preserve"> ;</w:t>
      </w:r>
    </w:p>
    <w:p w14:paraId="568BF450" w14:textId="0B647CA5" w:rsidR="009D31A0" w:rsidRPr="009D31A0" w:rsidRDefault="009D31A0" w:rsidP="009D31A0">
      <w:pPr>
        <w:numPr>
          <w:ilvl w:val="0"/>
          <w:numId w:val="50"/>
        </w:numPr>
      </w:pPr>
      <w:r w:rsidRPr="009D31A0">
        <w:t>D’un niveau de détail au moins équivalent à celui attendu dans le cadre du présent marché.</w:t>
      </w:r>
    </w:p>
    <w:p w14:paraId="586F51E0" w14:textId="77777777" w:rsidR="009D31A0" w:rsidRDefault="009D31A0" w:rsidP="00901502"/>
    <w:p w14:paraId="69B1D024" w14:textId="04E69040" w:rsidR="009D31A0" w:rsidRDefault="009D31A0" w:rsidP="009D31A0">
      <w:r w:rsidRPr="009D31A0">
        <w:lastRenderedPageBreak/>
        <w:t>L</w:t>
      </w:r>
      <w:r>
        <w:t xml:space="preserve">’acheteur </w:t>
      </w:r>
      <w:r w:rsidRPr="009D31A0">
        <w:t>examine la note de réexamen produite par le titulaire. Lorsque les conditions prévues au présent article sont réunies, l</w:t>
      </w:r>
      <w:r>
        <w:t xml:space="preserve">’acheteur </w:t>
      </w:r>
      <w:r w:rsidRPr="009D31A0">
        <w:t>notifie au titulaire, par ordre de service, la liste des prestations qui ne seront pas exécutées.</w:t>
      </w:r>
    </w:p>
    <w:p w14:paraId="7C6414D0" w14:textId="77777777" w:rsidR="009D31A0" w:rsidRPr="009D31A0" w:rsidRDefault="009D31A0" w:rsidP="009D31A0"/>
    <w:p w14:paraId="710CF35C" w14:textId="77777777" w:rsidR="009D31A0" w:rsidRDefault="009D31A0" w:rsidP="009D31A0">
      <w:r w:rsidRPr="009D31A0">
        <w:t>La non-réalisation des prestations ainsi notifiées donne lieu à une minoration forfaitaire du prix du marché. Cette minoration est calculée par application directe des prix correspondants figurant dans la décomposition du prix global et forfaitaire ou dans le bordereau des prix unitaires.</w:t>
      </w:r>
    </w:p>
    <w:p w14:paraId="0DF9D3DB" w14:textId="77777777" w:rsidR="009D31A0" w:rsidRDefault="009D31A0" w:rsidP="009D31A0"/>
    <w:p w14:paraId="658AE864" w14:textId="331B1C29" w:rsidR="009D31A0" w:rsidRDefault="009D31A0" w:rsidP="009D31A0">
      <w:r w:rsidRPr="009D31A0">
        <w:t>Lorsque la prestation concernée est individualisée par ouvrage, installation, secteur ou unité d’œuvre, la minoration est égale au prix forfaitaire ou au prix unitaire correspondant, multiplié par le nombre d’unités non réalisées.</w:t>
      </w:r>
      <w:r>
        <w:t xml:space="preserve"> </w:t>
      </w:r>
      <w:r w:rsidR="00A97C66" w:rsidRPr="00A97C66">
        <w:t>Lorsque la prestation concernée n’est pas directement individualisée mais que la DPGF ou le BPU comporte une quantité de référence explicite permettant d’identifier le nombre d’ouvrages, d’installations, de secteurs ou d’unités d’œuvre inclus dans le prix, la minoration est calculée par proratisation sur cette seule base quantitative contractuelle.</w:t>
      </w:r>
    </w:p>
    <w:p w14:paraId="16316531" w14:textId="77777777" w:rsidR="009D31A0" w:rsidRPr="009D31A0" w:rsidRDefault="009D31A0" w:rsidP="009D31A0"/>
    <w:p w14:paraId="786E2535" w14:textId="77777777" w:rsidR="009D31A0" w:rsidRDefault="009D31A0" w:rsidP="009D31A0">
      <w:r w:rsidRPr="009D31A0">
        <w:t>La mise en œuvre de la présente clause ne constitue pas une modification de la nature globale du marché. Elle ne peut avoir pour effet de modifier les objectifs généraux de l’étude, ni de réduire le niveau d’analyse attendu pour l’élaboration du schéma directeur.</w:t>
      </w:r>
    </w:p>
    <w:p w14:paraId="21FFA25B" w14:textId="77777777" w:rsidR="009D31A0" w:rsidRPr="009D31A0" w:rsidRDefault="009D31A0" w:rsidP="009D31A0"/>
    <w:p w14:paraId="34966322" w14:textId="0570F960" w:rsidR="009D31A0" w:rsidRPr="009D31A0" w:rsidRDefault="009D31A0" w:rsidP="009D31A0">
      <w:r w:rsidRPr="009D31A0">
        <w:t>La minoration financière résultant de la présente clause est appliquée sur le ou les décomptes suivant la décision d</w:t>
      </w:r>
      <w:r>
        <w:t>e l’acheteur</w:t>
      </w:r>
      <w:r w:rsidRPr="009D31A0">
        <w:t>. Elle ne donne lieu à aucune indemnité au profit du titulaire, les conditions et modalités de cette minoration étant prévues par les documents contractuels initiaux.</w:t>
      </w:r>
    </w:p>
    <w:bookmarkEnd w:id="86"/>
    <w:p w14:paraId="4DCFD395" w14:textId="77777777" w:rsidR="009D31A0" w:rsidRDefault="009D31A0" w:rsidP="00901502"/>
    <w:p w14:paraId="780A0C65" w14:textId="3F9FB8FD" w:rsidR="00901502" w:rsidRPr="00412748" w:rsidRDefault="005A05D9" w:rsidP="00977DE1">
      <w:pPr>
        <w:pStyle w:val="Titre1"/>
      </w:pPr>
      <w:bookmarkStart w:id="88" w:name="_Toc367458398"/>
      <w:bookmarkStart w:id="89" w:name="_Toc372894830"/>
      <w:bookmarkStart w:id="90" w:name="_Toc492481321"/>
      <w:bookmarkStart w:id="91" w:name="_Toc105397738"/>
      <w:bookmarkStart w:id="92" w:name="_Toc231552703"/>
      <w:r w:rsidRPr="00412748">
        <w:t>Modalités de règlement des comptes</w:t>
      </w:r>
      <w:bookmarkEnd w:id="88"/>
      <w:bookmarkEnd w:id="89"/>
      <w:bookmarkEnd w:id="90"/>
      <w:bookmarkEnd w:id="91"/>
      <w:bookmarkEnd w:id="92"/>
    </w:p>
    <w:p w14:paraId="348A7322" w14:textId="0CCAE61B" w:rsidR="00901502" w:rsidRPr="00417A66" w:rsidRDefault="00901502" w:rsidP="00955299">
      <w:pPr>
        <w:pStyle w:val="Titre2"/>
      </w:pPr>
      <w:bookmarkStart w:id="93" w:name="_Toc367458399"/>
      <w:bookmarkStart w:id="94" w:name="_Toc372894831"/>
      <w:bookmarkStart w:id="95" w:name="_Toc492481322"/>
      <w:bookmarkStart w:id="96" w:name="_Toc105397739"/>
      <w:bookmarkStart w:id="97" w:name="_Toc231552704"/>
      <w:r w:rsidRPr="00412748">
        <w:t>Acomptes et paiements partiels</w:t>
      </w:r>
      <w:r w:rsidR="00DB4D1D">
        <w:t xml:space="preserve">, </w:t>
      </w:r>
      <w:r w:rsidRPr="00412748">
        <w:t>définitifs</w:t>
      </w:r>
      <w:bookmarkEnd w:id="93"/>
      <w:bookmarkEnd w:id="94"/>
      <w:bookmarkEnd w:id="95"/>
      <w:bookmarkEnd w:id="96"/>
      <w:r w:rsidR="00DB4D1D">
        <w:t xml:space="preserve"> et solde</w:t>
      </w:r>
      <w:bookmarkEnd w:id="97"/>
    </w:p>
    <w:p w14:paraId="5AF30E95" w14:textId="0F2A2116" w:rsidR="00901502" w:rsidRDefault="00DB4D1D" w:rsidP="00901502">
      <w:r w:rsidRPr="00DB4D1D">
        <w:t>Le marché donne lieu, le cas échéant, au versement d’acomptes, de règlements partiels définitifs et d’un solde, dans les conditions prévues par le CCAG-PI et par le présent CCAP.</w:t>
      </w:r>
    </w:p>
    <w:p w14:paraId="2F9AFC30" w14:textId="77777777" w:rsidR="00DB4D1D" w:rsidRPr="00412748" w:rsidRDefault="00DB4D1D" w:rsidP="00901502"/>
    <w:p w14:paraId="39834205" w14:textId="77777777" w:rsidR="00901502" w:rsidRPr="00412748" w:rsidRDefault="00901502" w:rsidP="00955299">
      <w:pPr>
        <w:pStyle w:val="Titre2"/>
      </w:pPr>
      <w:bookmarkStart w:id="98" w:name="_Toc367458400"/>
      <w:bookmarkStart w:id="99" w:name="_Toc372894832"/>
      <w:bookmarkStart w:id="100" w:name="_Toc492481323"/>
      <w:bookmarkStart w:id="101" w:name="_Toc105397740"/>
      <w:bookmarkStart w:id="102" w:name="_Toc231552705"/>
      <w:r w:rsidRPr="00412748">
        <w:t>Présentation des demandes de paiements</w:t>
      </w:r>
      <w:bookmarkEnd w:id="98"/>
      <w:bookmarkEnd w:id="99"/>
      <w:bookmarkEnd w:id="100"/>
      <w:bookmarkEnd w:id="101"/>
      <w:bookmarkEnd w:id="102"/>
    </w:p>
    <w:p w14:paraId="6E436E06" w14:textId="36D41220" w:rsidR="00DB4D1D" w:rsidRDefault="00DB4D1D" w:rsidP="00DB4D1D">
      <w:pPr>
        <w:rPr>
          <w:lang w:eastAsia="fr-FR"/>
        </w:rPr>
      </w:pPr>
      <w:r w:rsidRPr="00DB4D1D">
        <w:rPr>
          <w:lang w:eastAsia="fr-FR"/>
        </w:rPr>
        <w:t>Les demandes de paiement sont établies conformément au CCAG-PI et transmises par voie dématérialisée sur le portail Chorus Pro.</w:t>
      </w:r>
      <w:r>
        <w:rPr>
          <w:lang w:eastAsia="fr-FR"/>
        </w:rPr>
        <w:t xml:space="preserve"> </w:t>
      </w:r>
      <w:r w:rsidRPr="00DB4D1D">
        <w:rPr>
          <w:lang w:eastAsia="fr-FR"/>
        </w:rPr>
        <w:t>Elles mentionnent les références du marché ainsi que les éléments nécessaires à la liquidation des sommes dues.</w:t>
      </w:r>
    </w:p>
    <w:p w14:paraId="716AD75C" w14:textId="77777777" w:rsidR="00DB4D1D" w:rsidRPr="00DB4D1D" w:rsidRDefault="00DB4D1D" w:rsidP="00DB4D1D">
      <w:pPr>
        <w:rPr>
          <w:lang w:eastAsia="fr-FR"/>
        </w:rPr>
      </w:pPr>
    </w:p>
    <w:p w14:paraId="0C4221F3" w14:textId="1EBD2B12" w:rsidR="00DB4D1D" w:rsidRDefault="00DB4D1D" w:rsidP="00DB4D1D">
      <w:pPr>
        <w:rPr>
          <w:lang w:eastAsia="fr-FR"/>
        </w:rPr>
      </w:pPr>
      <w:r w:rsidRPr="00DB4D1D">
        <w:rPr>
          <w:lang w:eastAsia="fr-FR"/>
        </w:rPr>
        <w:t>En cas de groupement conjoint, chaque membre du groupement perçoit directement les sommes se rapportant à l’exécution de ses propres prestations.</w:t>
      </w:r>
      <w:r>
        <w:rPr>
          <w:lang w:eastAsia="fr-FR"/>
        </w:rPr>
        <w:t xml:space="preserve"> </w:t>
      </w:r>
      <w:r w:rsidRPr="00DB4D1D">
        <w:rPr>
          <w:lang w:eastAsia="fr-FR"/>
        </w:rPr>
        <w:t>En cas de groupement solidaire, le paiement est effectué sur un compte unique ouvert au nom du mandataire ou des membres du groupement, sauf stipulation contraire du marché.</w:t>
      </w:r>
      <w:r>
        <w:rPr>
          <w:lang w:eastAsia="fr-FR"/>
        </w:rPr>
        <w:t xml:space="preserve"> </w:t>
      </w:r>
      <w:r w:rsidRPr="00DB4D1D">
        <w:rPr>
          <w:lang w:eastAsia="fr-FR"/>
        </w:rPr>
        <w:t>Quelle que soit la forme du groupement, le mandataire est seul habilité à présenter à l’acheteur les demandes de paiement. En cas de groupement conjoint, la demande de paiement présentée par le mandataire est décomposée en autant de parties qu’il y a de membres à payer séparément.</w:t>
      </w:r>
    </w:p>
    <w:p w14:paraId="3573269C" w14:textId="77777777" w:rsidR="00DB4D1D" w:rsidRPr="00DB4D1D" w:rsidRDefault="00DB4D1D" w:rsidP="00DB4D1D">
      <w:pPr>
        <w:rPr>
          <w:lang w:eastAsia="fr-FR"/>
        </w:rPr>
      </w:pPr>
    </w:p>
    <w:p w14:paraId="601D1F19" w14:textId="77777777" w:rsidR="00DB4D1D" w:rsidRPr="00DB4D1D" w:rsidRDefault="00DB4D1D" w:rsidP="00DB4D1D">
      <w:pPr>
        <w:rPr>
          <w:lang w:eastAsia="fr-FR"/>
        </w:rPr>
      </w:pPr>
      <w:r w:rsidRPr="00DB4D1D">
        <w:rPr>
          <w:lang w:eastAsia="fr-FR"/>
        </w:rPr>
        <w:t>En cas de sous-traitance bénéficiant du paiement direct, le sous-traitant transmet sa demande de paiement dans les conditions prévues par la réglementation en vigueur applicable à la facturation électronique des marchés publics. Le titulaire dispose d’un délai de quinze jours pour accepter ou refuser la demande de paiement.</w:t>
      </w:r>
    </w:p>
    <w:p w14:paraId="20E263E6" w14:textId="77777777" w:rsidR="00901502" w:rsidRPr="00412748" w:rsidRDefault="00901502" w:rsidP="00901502"/>
    <w:p w14:paraId="281F318B" w14:textId="77777777" w:rsidR="00901502" w:rsidRPr="00412748" w:rsidRDefault="00901502" w:rsidP="00955299">
      <w:pPr>
        <w:pStyle w:val="Titre2"/>
      </w:pPr>
      <w:bookmarkStart w:id="103" w:name="_Toc367458401"/>
      <w:bookmarkStart w:id="104" w:name="_Toc372894833"/>
      <w:bookmarkStart w:id="105" w:name="_Toc492481324"/>
      <w:bookmarkStart w:id="106" w:name="_Toc105397741"/>
      <w:bookmarkStart w:id="107" w:name="_Toc231552706"/>
      <w:r w:rsidRPr="00412748">
        <w:t xml:space="preserve">Délai global </w:t>
      </w:r>
      <w:r w:rsidRPr="00901502">
        <w:t>de</w:t>
      </w:r>
      <w:r w:rsidRPr="00412748">
        <w:t xml:space="preserve"> paiement</w:t>
      </w:r>
      <w:bookmarkEnd w:id="103"/>
      <w:bookmarkEnd w:id="104"/>
      <w:bookmarkEnd w:id="105"/>
      <w:bookmarkEnd w:id="106"/>
      <w:bookmarkEnd w:id="107"/>
    </w:p>
    <w:p w14:paraId="44D7618D" w14:textId="77777777" w:rsidR="00DB4D1D" w:rsidRDefault="00DB4D1D" w:rsidP="00DB4D1D">
      <w:pPr>
        <w:rPr>
          <w:lang w:eastAsia="fr-FR"/>
        </w:rPr>
      </w:pPr>
      <w:bookmarkStart w:id="108" w:name="_Toc367458402"/>
      <w:bookmarkStart w:id="109" w:name="_Toc372894834"/>
      <w:r w:rsidRPr="00DB4D1D">
        <w:rPr>
          <w:lang w:eastAsia="fr-FR"/>
        </w:rPr>
        <w:t>Le délai global de paiement est de trente jours à compter de la réception de la demande de paiement dans les conditions prévues par la réglementation en vigueur.</w:t>
      </w:r>
    </w:p>
    <w:p w14:paraId="0F4D1737" w14:textId="77777777" w:rsidR="00DB4D1D" w:rsidRPr="00DB4D1D" w:rsidRDefault="00DB4D1D" w:rsidP="00DB4D1D">
      <w:pPr>
        <w:rPr>
          <w:lang w:eastAsia="fr-FR"/>
        </w:rPr>
      </w:pPr>
    </w:p>
    <w:p w14:paraId="15C6318C" w14:textId="77777777" w:rsidR="00DB4D1D" w:rsidRDefault="00DB4D1D" w:rsidP="00DB4D1D">
      <w:pPr>
        <w:rPr>
          <w:lang w:eastAsia="fr-FR"/>
        </w:rPr>
      </w:pPr>
      <w:r w:rsidRPr="00DB4D1D">
        <w:rPr>
          <w:lang w:eastAsia="fr-FR"/>
        </w:rPr>
        <w:lastRenderedPageBreak/>
        <w:t>En cas de retard de paiement, le titulaire a droit au versement d’intérêts moratoires calculés au taux réglementaire, ainsi qu’à l’indemnité forfaitaire pour frais de recouvrement prévue par la réglementation en vigueur.</w:t>
      </w:r>
    </w:p>
    <w:p w14:paraId="2629DD59" w14:textId="77777777" w:rsidR="00DB4D1D" w:rsidRPr="00DB4D1D" w:rsidRDefault="00DB4D1D" w:rsidP="00DB4D1D">
      <w:pPr>
        <w:rPr>
          <w:lang w:eastAsia="fr-FR"/>
        </w:rPr>
      </w:pPr>
    </w:p>
    <w:p w14:paraId="6F677ABC" w14:textId="77777777" w:rsidR="00DB4D1D" w:rsidRPr="00DB4D1D" w:rsidRDefault="00DB4D1D" w:rsidP="00DB4D1D">
      <w:pPr>
        <w:rPr>
          <w:lang w:eastAsia="fr-FR"/>
        </w:rPr>
      </w:pPr>
      <w:r w:rsidRPr="00DB4D1D">
        <w:rPr>
          <w:lang w:eastAsia="fr-FR"/>
        </w:rPr>
        <w:t>Les intérêts moratoires et l’indemnité forfaitaire pour frais de recouvrement sont versés dans le délai réglementaire à compter de la mise en paiement du principal.</w:t>
      </w:r>
    </w:p>
    <w:p w14:paraId="094DCC87" w14:textId="77777777" w:rsidR="00901502" w:rsidRDefault="00901502" w:rsidP="00901502"/>
    <w:p w14:paraId="6172DDDB" w14:textId="304C4449" w:rsidR="00EE40A0" w:rsidRPr="00EE40A0" w:rsidRDefault="00EE40A0" w:rsidP="00EE40A0">
      <w:pPr>
        <w:pStyle w:val="Titre1"/>
      </w:pPr>
      <w:bookmarkStart w:id="110" w:name="_Toc231552707"/>
      <w:r w:rsidRPr="00EE40A0">
        <w:t xml:space="preserve">Ordres de service </w:t>
      </w:r>
      <w:r w:rsidR="00DF2A76">
        <w:t>et</w:t>
      </w:r>
      <w:r w:rsidRPr="00EE40A0">
        <w:t xml:space="preserve"> point de départ des prestations</w:t>
      </w:r>
      <w:bookmarkEnd w:id="110"/>
    </w:p>
    <w:p w14:paraId="778186CC" w14:textId="763F63B5" w:rsidR="00EE40A0" w:rsidRPr="00EE40A0" w:rsidRDefault="00EE40A0" w:rsidP="00EE40A0">
      <w:pPr>
        <w:pStyle w:val="Titre2"/>
      </w:pPr>
      <w:bookmarkStart w:id="111" w:name="_Toc231552708"/>
      <w:r w:rsidRPr="00EE40A0">
        <w:t>Démarrage des prestations – Ordres de service</w:t>
      </w:r>
      <w:bookmarkEnd w:id="111"/>
    </w:p>
    <w:p w14:paraId="6C36D211" w14:textId="77777777" w:rsidR="00EE40A0" w:rsidRDefault="00EE40A0" w:rsidP="00EE40A0">
      <w:r w:rsidRPr="00EE40A0">
        <w:t>Le marché prend effet à compter de sa notification.</w:t>
      </w:r>
    </w:p>
    <w:p w14:paraId="57CA1098" w14:textId="77777777" w:rsidR="00EE40A0" w:rsidRDefault="00EE40A0" w:rsidP="00EE40A0"/>
    <w:p w14:paraId="60E2A741" w14:textId="736C1B62" w:rsidR="00EE40A0" w:rsidRDefault="00EE40A0" w:rsidP="00EE40A0">
      <w:r w:rsidRPr="00EE40A0">
        <w:t>Les prestations forfaitaires débutent à compter de la date fixée par l’ordre de service prescrivant leur démarrage ou, à défaut</w:t>
      </w:r>
      <w:r>
        <w:t xml:space="preserve"> pour la phase 1</w:t>
      </w:r>
      <w:r w:rsidRPr="00EE40A0">
        <w:t>, à compter de la notification du marché.</w:t>
      </w:r>
    </w:p>
    <w:p w14:paraId="25691222" w14:textId="77777777" w:rsidR="00EE40A0" w:rsidRPr="00EE40A0" w:rsidRDefault="00EE40A0" w:rsidP="00EE40A0"/>
    <w:p w14:paraId="4D114CE8" w14:textId="744F2469" w:rsidR="00EE40A0" w:rsidRDefault="00EE40A0" w:rsidP="00EE40A0">
      <w:pPr>
        <w:tabs>
          <w:tab w:val="num" w:pos="720"/>
        </w:tabs>
      </w:pPr>
      <w:r>
        <w:t>L</w:t>
      </w:r>
      <w:r w:rsidRPr="00EE40A0">
        <w:t>e démarrage d</w:t>
      </w:r>
      <w:r>
        <w:t xml:space="preserve">e chaque </w:t>
      </w:r>
      <w:r w:rsidRPr="00EE40A0">
        <w:t>phase</w:t>
      </w:r>
      <w:r>
        <w:t xml:space="preserve"> d’étude est </w:t>
      </w:r>
      <w:r w:rsidRPr="00EE40A0">
        <w:t>subordonné à la notification d’un ordre de service</w:t>
      </w:r>
      <w:r>
        <w:t>.</w:t>
      </w:r>
    </w:p>
    <w:p w14:paraId="518076CE" w14:textId="77777777" w:rsidR="00EE40A0" w:rsidRPr="00EE40A0" w:rsidRDefault="00EE40A0" w:rsidP="00EE40A0">
      <w:pPr>
        <w:tabs>
          <w:tab w:val="num" w:pos="720"/>
        </w:tabs>
      </w:pPr>
    </w:p>
    <w:p w14:paraId="205A88E0" w14:textId="485A8F68" w:rsidR="00EE40A0" w:rsidRDefault="00EE40A0" w:rsidP="00EE40A0">
      <w:r w:rsidRPr="00EE40A0">
        <w:t>Les prestations exécutées par bons de commande débutent à la date fixée par chaque bon de commande ou, à défaut, à compter de sa date de notification au titulaire.</w:t>
      </w:r>
    </w:p>
    <w:p w14:paraId="1255F150" w14:textId="77777777" w:rsidR="00EE40A0" w:rsidRDefault="00EE40A0" w:rsidP="00EE40A0"/>
    <w:p w14:paraId="47B7253D" w14:textId="1B9C748A" w:rsidR="00EE40A0" w:rsidRPr="00EE40A0" w:rsidRDefault="00EE40A0" w:rsidP="00EE40A0">
      <w:pPr>
        <w:pStyle w:val="Titre2"/>
      </w:pPr>
      <w:bookmarkStart w:id="112" w:name="_Toc231552709"/>
      <w:r>
        <w:t>Délais d’exécution</w:t>
      </w:r>
      <w:bookmarkEnd w:id="112"/>
    </w:p>
    <w:p w14:paraId="4C41CEF1" w14:textId="479BEBB7" w:rsidR="00EE40A0" w:rsidRPr="00EE40A0" w:rsidRDefault="00EE40A0" w:rsidP="00EE40A0">
      <w:r>
        <w:t>L</w:t>
      </w:r>
      <w:r w:rsidRPr="00EE40A0">
        <w:t>es délais d’exécution courent à compter :</w:t>
      </w:r>
    </w:p>
    <w:p w14:paraId="13ACDE07" w14:textId="7BA2FAD8" w:rsidR="00EE40A0" w:rsidRPr="00EE40A0" w:rsidRDefault="00EE40A0" w:rsidP="00EE40A0">
      <w:pPr>
        <w:numPr>
          <w:ilvl w:val="0"/>
          <w:numId w:val="42"/>
        </w:numPr>
      </w:pPr>
      <w:r w:rsidRPr="00EE40A0">
        <w:t xml:space="preserve">Pour les prestations forfaitaires, de la date de l’ordre de service prescrivant le démarrage de la prestation ou de la phase concernée ; </w:t>
      </w:r>
    </w:p>
    <w:p w14:paraId="69CE6A4A" w14:textId="20D0973C" w:rsidR="00EE40A0" w:rsidRPr="00EE40A0" w:rsidRDefault="00EE40A0" w:rsidP="00EE40A0">
      <w:pPr>
        <w:numPr>
          <w:ilvl w:val="0"/>
          <w:numId w:val="42"/>
        </w:numPr>
      </w:pPr>
      <w:r w:rsidRPr="00EE40A0">
        <w:t xml:space="preserve">Pour les prestations exécutées par bons de commande, de la date de notification du bon de commande ou de la date de démarrage qu’il fixe. </w:t>
      </w:r>
    </w:p>
    <w:p w14:paraId="1D6813B5" w14:textId="77777777" w:rsidR="00EE40A0" w:rsidRDefault="00EE40A0" w:rsidP="00EE40A0"/>
    <w:p w14:paraId="2ED0781E" w14:textId="43AEA120" w:rsidR="00EE40A0" w:rsidRPr="00EE40A0" w:rsidRDefault="00EE40A0" w:rsidP="00EE40A0">
      <w:r w:rsidRPr="00EE40A0">
        <w:t>Le titulaire ne peut se prévaloir d’aucune ambiguïté sur le point de départ d’un délai lorsqu’un ordre de service, un bon de commande ou une validation de phase en précise expressément la date.</w:t>
      </w:r>
    </w:p>
    <w:p w14:paraId="6A0348E1" w14:textId="77777777" w:rsidR="00EE40A0" w:rsidRDefault="00EE40A0" w:rsidP="00901502"/>
    <w:p w14:paraId="1E5FE4B5" w14:textId="70F3EFDF" w:rsidR="00DF2A76" w:rsidRDefault="00DF2A76" w:rsidP="00DF2A76">
      <w:pPr>
        <w:pStyle w:val="Titre1"/>
      </w:pPr>
      <w:bookmarkStart w:id="113" w:name="_Toc231552710"/>
      <w:r w:rsidRPr="00DF2A76">
        <w:t xml:space="preserve">Vérification </w:t>
      </w:r>
      <w:r>
        <w:t>et</w:t>
      </w:r>
      <w:r w:rsidRPr="00DF2A76">
        <w:t xml:space="preserve"> admission des livrables</w:t>
      </w:r>
      <w:bookmarkEnd w:id="113"/>
    </w:p>
    <w:p w14:paraId="5B468325" w14:textId="06208931" w:rsidR="00DF2A76" w:rsidRDefault="004B03F9" w:rsidP="00DF2A76">
      <w:r w:rsidRPr="004B03F9">
        <w:t>Par dérogation à l’article 28.2 du CCAG-PI, le délai de vérification des livrables par l’acheteur est fixé à trente (30) jours ouvrés à compter de la réception complète du livrable concerné.</w:t>
      </w:r>
    </w:p>
    <w:p w14:paraId="0536F936" w14:textId="77777777" w:rsidR="004B03F9" w:rsidRPr="00DF2A76" w:rsidRDefault="004B03F9" w:rsidP="00DF2A76"/>
    <w:p w14:paraId="4E758CFC" w14:textId="3B22196E" w:rsidR="00DF2A76" w:rsidRPr="00DF2A76" w:rsidRDefault="00DF2A76" w:rsidP="00DF2A76">
      <w:r w:rsidRPr="00DF2A76">
        <w:t>À l’issue des opérations de vérification, l’acheteur prend l’une des décisions suivantes :</w:t>
      </w:r>
    </w:p>
    <w:p w14:paraId="0EAE890D" w14:textId="2FE0AAE0" w:rsidR="00DF2A76" w:rsidRPr="00DF2A76" w:rsidRDefault="00DF2A76" w:rsidP="00DF2A76">
      <w:pPr>
        <w:numPr>
          <w:ilvl w:val="0"/>
          <w:numId w:val="44"/>
        </w:numPr>
      </w:pPr>
      <w:r w:rsidRPr="00DF2A76">
        <w:t xml:space="preserve">Admission ; </w:t>
      </w:r>
    </w:p>
    <w:p w14:paraId="58CC619B" w14:textId="277F6264" w:rsidR="00DF2A76" w:rsidRPr="00DF2A76" w:rsidRDefault="00DF2A76" w:rsidP="00DF2A76">
      <w:pPr>
        <w:numPr>
          <w:ilvl w:val="0"/>
          <w:numId w:val="44"/>
        </w:numPr>
      </w:pPr>
      <w:r w:rsidRPr="00DF2A76">
        <w:t xml:space="preserve">Admission avec réserves ; </w:t>
      </w:r>
    </w:p>
    <w:p w14:paraId="33C965C1" w14:textId="3EABBD53" w:rsidR="00DF2A76" w:rsidRPr="00DF2A76" w:rsidRDefault="00DF2A76" w:rsidP="00DF2A76">
      <w:pPr>
        <w:numPr>
          <w:ilvl w:val="0"/>
          <w:numId w:val="44"/>
        </w:numPr>
      </w:pPr>
      <w:r w:rsidRPr="00DF2A76">
        <w:t xml:space="preserve">Ajournement ; </w:t>
      </w:r>
    </w:p>
    <w:p w14:paraId="50516CE9" w14:textId="3606328B" w:rsidR="00DF2A76" w:rsidRPr="00DF2A76" w:rsidRDefault="00DF2A76" w:rsidP="00DF2A76">
      <w:pPr>
        <w:numPr>
          <w:ilvl w:val="0"/>
          <w:numId w:val="44"/>
        </w:numPr>
      </w:pPr>
      <w:r w:rsidRPr="00DF2A76">
        <w:t xml:space="preserve">Rejet. </w:t>
      </w:r>
    </w:p>
    <w:p w14:paraId="3EE07038" w14:textId="77777777" w:rsidR="00DF2A76" w:rsidRDefault="00DF2A76" w:rsidP="00DF2A76"/>
    <w:p w14:paraId="5ECC11A4" w14:textId="696C9E43" w:rsidR="00DF2A76" w:rsidRDefault="00DF2A76" w:rsidP="00DF2A76">
      <w:r w:rsidRPr="00DF2A76">
        <w:t>Lorsque le livrable est ajourné ou admis avec réserves, l’acheteur notifie au titulaire ses observations</w:t>
      </w:r>
      <w:r>
        <w:t>. L</w:t>
      </w:r>
      <w:r w:rsidRPr="00DF2A76">
        <w:t>e délai imparti pour la production d’un livrable rectifié</w:t>
      </w:r>
      <w:r>
        <w:t xml:space="preserve"> est fixé au CCTP.</w:t>
      </w:r>
    </w:p>
    <w:p w14:paraId="35D66296" w14:textId="77777777" w:rsidR="00DF2A76" w:rsidRPr="00DF2A76" w:rsidRDefault="00DF2A76" w:rsidP="00DF2A76"/>
    <w:p w14:paraId="55CDA91A" w14:textId="77777777" w:rsidR="00DF2A76" w:rsidRDefault="00DF2A76" w:rsidP="00DF2A76">
      <w:r w:rsidRPr="00DF2A76">
        <w:t>La remise d’un livrable rectifié ouvre un nouveau délai de vérification dans les mêmes conditions.</w:t>
      </w:r>
    </w:p>
    <w:p w14:paraId="5B0EF2D9" w14:textId="77777777" w:rsidR="00DF2A76" w:rsidRPr="00DF2A76" w:rsidRDefault="00DF2A76" w:rsidP="00DF2A76"/>
    <w:p w14:paraId="4DDD3332" w14:textId="77777777" w:rsidR="00DF2A76" w:rsidRDefault="00DF2A76" w:rsidP="00DF2A76">
      <w:r w:rsidRPr="00DF2A76">
        <w:t>L’admission d’un livrable vaut constatation de la conformité du service fait pour la phase ou la prestation concernée, sous réserve des droits de l’acheteur au titre des obligations contractuelles non encore exécutées.</w:t>
      </w:r>
    </w:p>
    <w:p w14:paraId="4E8B22AB" w14:textId="77777777" w:rsidR="00DF2A76" w:rsidRPr="00DF2A76" w:rsidRDefault="00DF2A76" w:rsidP="00DF2A76"/>
    <w:p w14:paraId="3A01DC75" w14:textId="77777777" w:rsidR="00DF2A76" w:rsidRPr="00DF2A76" w:rsidRDefault="00DF2A76" w:rsidP="00DF2A76">
      <w:r w:rsidRPr="00DF2A76">
        <w:t>La tenue d’une réunion de présentation ou de validation ne vaut pas, par elle-même, admission du livrable correspondant, sauf décision expresse de l’acheteur.</w:t>
      </w:r>
    </w:p>
    <w:p w14:paraId="7EEB74B6" w14:textId="77777777" w:rsidR="00DF2A76" w:rsidRDefault="00DF2A76" w:rsidP="00901502"/>
    <w:p w14:paraId="6E5FF891" w14:textId="77777777" w:rsidR="00DF2A76" w:rsidRPr="00DF2A76" w:rsidRDefault="00DF2A76" w:rsidP="00DF2A76">
      <w:pPr>
        <w:pStyle w:val="Titre1"/>
      </w:pPr>
      <w:bookmarkStart w:id="114" w:name="_Toc231552711"/>
      <w:r w:rsidRPr="00DF2A76">
        <w:rPr>
          <w:rFonts w:eastAsiaTheme="majorEastAsia"/>
        </w:rPr>
        <w:lastRenderedPageBreak/>
        <w:t>Utilisation des résultats</w:t>
      </w:r>
      <w:bookmarkEnd w:id="114"/>
    </w:p>
    <w:p w14:paraId="72CFC9E2" w14:textId="77777777" w:rsidR="00DF2A76" w:rsidRDefault="00DF2A76" w:rsidP="00DF2A76">
      <w:r w:rsidRPr="00DF2A76">
        <w:t>Les résultats des prestations sont utilisés conformément aux stipulations du CCAG-PI, sous réserve des dispositions du présent article.</w:t>
      </w:r>
    </w:p>
    <w:p w14:paraId="03030517" w14:textId="77777777" w:rsidR="00DF2A76" w:rsidRPr="00DF2A76" w:rsidRDefault="00DF2A76" w:rsidP="00DF2A76"/>
    <w:p w14:paraId="2880E302" w14:textId="77777777" w:rsidR="00DF2A76" w:rsidRPr="00DF2A76" w:rsidRDefault="00DF2A76" w:rsidP="00DF2A76">
      <w:r w:rsidRPr="00DF2A76">
        <w:t>L’acheteur dispose, pour ses besoins propres et pour l’exercice de ses compétences, d’un droit d’utilisation des résultats remis dans le cadre du marché, incluant notamment :</w:t>
      </w:r>
    </w:p>
    <w:p w14:paraId="73917999" w14:textId="286CFCFF" w:rsidR="00DF2A76" w:rsidRPr="00DF2A76" w:rsidRDefault="00DF2A76" w:rsidP="00DF2A76">
      <w:pPr>
        <w:numPr>
          <w:ilvl w:val="0"/>
          <w:numId w:val="46"/>
        </w:numPr>
      </w:pPr>
      <w:r w:rsidRPr="00DF2A76">
        <w:t xml:space="preserve">Le droit de reproduction ; </w:t>
      </w:r>
    </w:p>
    <w:p w14:paraId="2EF2D36D" w14:textId="440F3B04" w:rsidR="00DF2A76" w:rsidRPr="00DF2A76" w:rsidRDefault="00DF2A76" w:rsidP="00DF2A76">
      <w:pPr>
        <w:numPr>
          <w:ilvl w:val="0"/>
          <w:numId w:val="46"/>
        </w:numPr>
      </w:pPr>
      <w:r w:rsidRPr="00DF2A76">
        <w:t xml:space="preserve">Le droit de représentation ; </w:t>
      </w:r>
    </w:p>
    <w:p w14:paraId="34A5C55B" w14:textId="21BF26DA" w:rsidR="00DF2A76" w:rsidRPr="00DF2A76" w:rsidRDefault="00DF2A76" w:rsidP="00DF2A76">
      <w:pPr>
        <w:numPr>
          <w:ilvl w:val="0"/>
          <w:numId w:val="46"/>
        </w:numPr>
      </w:pPr>
      <w:r w:rsidRPr="00DF2A76">
        <w:t xml:space="preserve">Le droit d’adaptation ; </w:t>
      </w:r>
    </w:p>
    <w:p w14:paraId="5690F5D8" w14:textId="3045424F" w:rsidR="00DF2A76" w:rsidRPr="00DF2A76" w:rsidRDefault="00DF2A76" w:rsidP="00DF2A76">
      <w:pPr>
        <w:numPr>
          <w:ilvl w:val="0"/>
          <w:numId w:val="46"/>
        </w:numPr>
      </w:pPr>
      <w:r w:rsidRPr="00DF2A76">
        <w:t xml:space="preserve">Le droit de diffusion auprès de ses élus, agents, assistants à maîtrise d’ouvrage, maîtres d’œuvre, exploitants, concessionnaires, prestataires, partenaires institutionnels et financeurs, dès lors que cette diffusion est en lien avec l’objet du marché ou avec la gestion du service public concerné ; </w:t>
      </w:r>
    </w:p>
    <w:p w14:paraId="12344BBE" w14:textId="6445B6F0" w:rsidR="00DF2A76" w:rsidRPr="00DF2A76" w:rsidRDefault="00DF2A76" w:rsidP="00DF2A76">
      <w:pPr>
        <w:numPr>
          <w:ilvl w:val="0"/>
          <w:numId w:val="46"/>
        </w:numPr>
      </w:pPr>
      <w:r w:rsidRPr="00DF2A76">
        <w:t xml:space="preserve">Le droit de réutilisation pour la passation, la préparation, le suivi ou l’exécution de marchés ultérieurs en lien avec le service d’eau potable. </w:t>
      </w:r>
    </w:p>
    <w:p w14:paraId="42209B2C" w14:textId="77777777" w:rsidR="00DF2A76" w:rsidRDefault="00DF2A76" w:rsidP="00DF2A76"/>
    <w:p w14:paraId="73BFA000" w14:textId="75E5FD83" w:rsidR="00DF2A76" w:rsidRDefault="00DF2A76" w:rsidP="00DF2A76">
      <w:r w:rsidRPr="00DF2A76">
        <w:t>Ce droit d’utilisation s’exerce sur l’ensemble des études, rapports, notes, cartographies, tableaux, bases de données, schémas, documents graphiques, modèles et résultats remis à l’acheteur dans le cadre du marché.</w:t>
      </w:r>
      <w:r>
        <w:t xml:space="preserve"> </w:t>
      </w:r>
      <w:r w:rsidRPr="00DF2A76">
        <w:t>Le titulaire garantit à l’acheteur la jouissance paisible des droits concédés au titre du présent article.</w:t>
      </w:r>
    </w:p>
    <w:p w14:paraId="6DF7E31D" w14:textId="77777777" w:rsidR="00DF2A76" w:rsidRPr="00DF2A76" w:rsidRDefault="00DF2A76" w:rsidP="00DF2A76"/>
    <w:p w14:paraId="196A241A" w14:textId="77777777" w:rsidR="00DF2A76" w:rsidRPr="00DF2A76" w:rsidRDefault="00DF2A76" w:rsidP="00DF2A76">
      <w:r w:rsidRPr="00DF2A76">
        <w:t>Le titulaire ne peut faire usage ni communiquer à des tiers les résultats du marché, même partiellement, sans l’accord préalable écrit de l’acheteur, sauf pour les besoins strictement nécessaires à l’exécution du marché ou pour satisfaire à une obligation légale ou réglementaire.</w:t>
      </w:r>
    </w:p>
    <w:p w14:paraId="292E5D59" w14:textId="77777777" w:rsidR="00DF2A76" w:rsidRDefault="00DF2A76" w:rsidP="00901502"/>
    <w:p w14:paraId="08ABFFBC" w14:textId="1C2E553B" w:rsidR="00901502" w:rsidRDefault="00E10C20" w:rsidP="00977DE1">
      <w:pPr>
        <w:pStyle w:val="Titre1"/>
      </w:pPr>
      <w:bookmarkStart w:id="115" w:name="_Toc231552712"/>
      <w:bookmarkEnd w:id="108"/>
      <w:bookmarkEnd w:id="109"/>
      <w:r w:rsidRPr="00901502">
        <w:t>Pénalités</w:t>
      </w:r>
      <w:bookmarkEnd w:id="115"/>
    </w:p>
    <w:p w14:paraId="102DF444" w14:textId="39779A15" w:rsidR="00DB4D1D" w:rsidRDefault="00DB4D1D" w:rsidP="00955299">
      <w:pPr>
        <w:pStyle w:val="Titre2"/>
      </w:pPr>
      <w:bookmarkStart w:id="116" w:name="_Toc231552713"/>
      <w:r>
        <w:t>Pénalités de retard</w:t>
      </w:r>
      <w:bookmarkEnd w:id="116"/>
    </w:p>
    <w:p w14:paraId="50938995" w14:textId="3A589A56" w:rsidR="00EA76E1" w:rsidRPr="00EA76E1" w:rsidRDefault="00EA76E1" w:rsidP="00EA76E1">
      <w:pPr>
        <w:pStyle w:val="tITRE3klm"/>
      </w:pPr>
      <w:r w:rsidRPr="00EA76E1">
        <w:t xml:space="preserve">Principes </w:t>
      </w:r>
      <w:r w:rsidRPr="00EA76E1">
        <w:rPr>
          <w:rFonts w:eastAsiaTheme="majorEastAsia"/>
        </w:rPr>
        <w:t>généraux</w:t>
      </w:r>
    </w:p>
    <w:p w14:paraId="5A7FBD1E" w14:textId="468FAB43" w:rsidR="00EA76E1" w:rsidRDefault="00EA76E1" w:rsidP="00EA76E1">
      <w:pPr>
        <w:rPr>
          <w:lang w:eastAsia="fr-FR"/>
        </w:rPr>
      </w:pPr>
      <w:r w:rsidRPr="00EA76E1">
        <w:rPr>
          <w:lang w:eastAsia="fr-FR"/>
        </w:rPr>
        <w:t>Les pénalités prévues au présent article sont appliquées après invitation écrite adressée au titulaire à présenter ses observations dans un délai de quinze jours.</w:t>
      </w:r>
    </w:p>
    <w:p w14:paraId="17426EA1" w14:textId="77777777" w:rsidR="00EA76E1" w:rsidRPr="00EA76E1" w:rsidRDefault="00EA76E1" w:rsidP="00EA76E1">
      <w:pPr>
        <w:rPr>
          <w:lang w:eastAsia="fr-FR"/>
        </w:rPr>
      </w:pPr>
    </w:p>
    <w:p w14:paraId="7186FC44" w14:textId="77777777" w:rsidR="00EA76E1" w:rsidRDefault="00EA76E1" w:rsidP="00EA76E1">
      <w:pPr>
        <w:rPr>
          <w:lang w:eastAsia="fr-FR"/>
        </w:rPr>
      </w:pPr>
      <w:r w:rsidRPr="00EA76E1">
        <w:rPr>
          <w:lang w:eastAsia="fr-FR"/>
        </w:rPr>
        <w:t>Par dérogation à l’article 14.1.3 du CCAG-PI, le titulaire n’est pas exonéré des pénalités dont le montant total ne dépasse pas 1 000 euros pour l’ensemble du marché.</w:t>
      </w:r>
    </w:p>
    <w:p w14:paraId="4FEF52A4" w14:textId="77777777" w:rsidR="00EA76E1" w:rsidRPr="00EA76E1" w:rsidRDefault="00EA76E1" w:rsidP="00EA76E1">
      <w:pPr>
        <w:rPr>
          <w:lang w:eastAsia="fr-FR"/>
        </w:rPr>
      </w:pPr>
    </w:p>
    <w:p w14:paraId="6288AAC5" w14:textId="2973F198" w:rsidR="00EA76E1" w:rsidRPr="00EA76E1" w:rsidRDefault="00EA76E1" w:rsidP="00EA76E1">
      <w:pPr>
        <w:rPr>
          <w:lang w:eastAsia="fr-FR"/>
        </w:rPr>
      </w:pPr>
      <w:r w:rsidRPr="00EA76E1">
        <w:rPr>
          <w:lang w:eastAsia="fr-FR"/>
        </w:rPr>
        <w:t>Pour la part forfaitaire, le montant cumulé des pénalités de retard ne peut excéder 10 % du montant HT de cette part.</w:t>
      </w:r>
      <w:r>
        <w:rPr>
          <w:lang w:eastAsia="fr-FR"/>
        </w:rPr>
        <w:t xml:space="preserve"> </w:t>
      </w:r>
      <w:r w:rsidRPr="00EA76E1">
        <w:rPr>
          <w:lang w:eastAsia="fr-FR"/>
        </w:rPr>
        <w:t>Pour les prestations exécutées par bons de commande, le montant cumulé des pénalités applicables à un bon de commande ne peut excéder 10 % du montant HT de ce bon de commande.</w:t>
      </w:r>
    </w:p>
    <w:p w14:paraId="134C700C" w14:textId="77777777" w:rsidR="00901502" w:rsidRDefault="00901502" w:rsidP="00901502"/>
    <w:p w14:paraId="2B15C5E0" w14:textId="5020F2C4" w:rsidR="00EA76E1" w:rsidRPr="00EA76E1" w:rsidRDefault="00EA76E1" w:rsidP="00EA76E1">
      <w:pPr>
        <w:pStyle w:val="tITRE3klm"/>
      </w:pPr>
      <w:r w:rsidRPr="00EA76E1">
        <w:rPr>
          <w:rFonts w:eastAsiaTheme="majorEastAsia"/>
        </w:rPr>
        <w:t>Pénalités applicables</w:t>
      </w:r>
    </w:p>
    <w:p w14:paraId="6573EB71" w14:textId="500E614F" w:rsidR="00EA76E1" w:rsidRPr="00EA76E1" w:rsidRDefault="00EA76E1" w:rsidP="00EA76E1">
      <w:pPr>
        <w:rPr>
          <w:b/>
          <w:bCs/>
          <w:u w:val="single"/>
        </w:rPr>
      </w:pPr>
      <w:r w:rsidRPr="00EA76E1">
        <w:rPr>
          <w:b/>
          <w:bCs/>
          <w:u w:val="single"/>
        </w:rPr>
        <w:t>Pénalité n° 1 – Retard dans la remise d’un livrable contractuel</w:t>
      </w:r>
    </w:p>
    <w:p w14:paraId="7D54FC10" w14:textId="07389130" w:rsidR="00EA76E1" w:rsidRDefault="00EA76E1" w:rsidP="00EA76E1">
      <w:r w:rsidRPr="00EA76E1">
        <w:t>En cas de retard dans la remise d’un livrable prévu par le marché ou par le calendrier validé d’exécution, il est appliqué une pénalité de 200 euros HT par jour calendaire de retard et par livrable.</w:t>
      </w:r>
      <w:r>
        <w:t xml:space="preserve"> </w:t>
      </w:r>
      <w:r w:rsidRPr="00EA76E1">
        <w:t>Sont notamment visés les rapports de phase, notes méthodologiques, rapports intermédiaires, rapports finaux, programmes d’actions, supports cartographiques, modèles hydrauliques et documents de restitution.</w:t>
      </w:r>
    </w:p>
    <w:p w14:paraId="43542A63" w14:textId="77777777" w:rsidR="00EA76E1" w:rsidRPr="00EA76E1" w:rsidRDefault="00EA76E1" w:rsidP="00EA76E1"/>
    <w:p w14:paraId="5A1338D3" w14:textId="77777777" w:rsidR="00EA76E1" w:rsidRPr="00EA76E1" w:rsidRDefault="00EA76E1" w:rsidP="00EA76E1">
      <w:pPr>
        <w:rPr>
          <w:b/>
          <w:bCs/>
          <w:u w:val="single"/>
        </w:rPr>
      </w:pPr>
      <w:r w:rsidRPr="00EA76E1">
        <w:rPr>
          <w:b/>
          <w:bCs/>
          <w:u w:val="single"/>
        </w:rPr>
        <w:t>Pénalité n° 2 – Retard dans la transmission des supports préparatoires aux réunions de validation</w:t>
      </w:r>
    </w:p>
    <w:p w14:paraId="4056DBE9" w14:textId="00CF71B6" w:rsidR="00EA76E1" w:rsidRDefault="00EA76E1" w:rsidP="00EA76E1">
      <w:r w:rsidRPr="00EA76E1">
        <w:t>En cas de retard dans la transmission des documents préparatoires à une réunion de validation prévue au marché, au CCTP ou demandée par l’acheteur, il est appliqué une pénalité de 100 euros HT par jour calendaire de retard et par réunion concernée.</w:t>
      </w:r>
      <w:r>
        <w:t xml:space="preserve"> </w:t>
      </w:r>
      <w:r w:rsidRPr="00EA76E1">
        <w:t>Cette pénalité vise en particulier les documents destinés aux COTECH, COPIL et réunions partenariales lorsque leur transmission préalable conditionne utilement l’examen du dossier.</w:t>
      </w:r>
    </w:p>
    <w:p w14:paraId="66D0D894" w14:textId="77777777" w:rsidR="00EA76E1" w:rsidRPr="00EA76E1" w:rsidRDefault="00EA76E1" w:rsidP="00EA76E1"/>
    <w:p w14:paraId="7E287B31" w14:textId="77777777" w:rsidR="00EA76E1" w:rsidRPr="00EA76E1" w:rsidRDefault="00EA76E1" w:rsidP="00EA76E1">
      <w:pPr>
        <w:rPr>
          <w:b/>
          <w:bCs/>
          <w:u w:val="single"/>
        </w:rPr>
      </w:pPr>
      <w:r w:rsidRPr="00EA76E1">
        <w:rPr>
          <w:b/>
          <w:bCs/>
          <w:u w:val="single"/>
        </w:rPr>
        <w:t>Pénalité n° 3 – Retard dans la remise d’une version corrigée après observations</w:t>
      </w:r>
    </w:p>
    <w:p w14:paraId="5F3F5B46" w14:textId="4720C842" w:rsidR="00EA76E1" w:rsidRDefault="00EA76E1" w:rsidP="00EA76E1">
      <w:r w:rsidRPr="00EA76E1">
        <w:lastRenderedPageBreak/>
        <w:t>En cas de retard dans la remise d’une version modifiée d’un document après notification des observations de l’acheteur, il est appliqué une pénalité de 150 euros HT par jour calendaire de retard et par document.</w:t>
      </w:r>
      <w:r w:rsidRPr="00EA76E1">
        <w:br/>
        <w:t>Cette pénalité s’applique à l’expiration du délai fixé par l’acheteur ou, à défaut, à l’expiration d’un délai de 10 jours ouvrés à compter de la réception des observations.</w:t>
      </w:r>
    </w:p>
    <w:p w14:paraId="3F6AAB3C" w14:textId="77777777" w:rsidR="00EA76E1" w:rsidRPr="00EA76E1" w:rsidRDefault="00EA76E1" w:rsidP="00EA76E1"/>
    <w:p w14:paraId="2E18E1DD" w14:textId="77777777" w:rsidR="00EA76E1" w:rsidRPr="00EA76E1" w:rsidRDefault="00EA76E1" w:rsidP="00EA76E1">
      <w:pPr>
        <w:rPr>
          <w:b/>
          <w:bCs/>
          <w:u w:val="single"/>
        </w:rPr>
      </w:pPr>
      <w:r w:rsidRPr="00EA76E1">
        <w:rPr>
          <w:b/>
          <w:bCs/>
          <w:u w:val="single"/>
        </w:rPr>
        <w:t>Pénalité n° 4 – Non-remise des fichiers sources et données d’exploitation</w:t>
      </w:r>
    </w:p>
    <w:p w14:paraId="1C9D8045" w14:textId="53F05A3D" w:rsidR="00EA76E1" w:rsidRDefault="00EA76E1" w:rsidP="00EA76E1">
      <w:r w:rsidRPr="00EA76E1">
        <w:t>En cas de non-remise, dans le délai contractuel, des fichiers sources ou données nécessaires à la pleine réutilisation des études, il est appliqué une pénalité de 150 euros HT par jour calendaire de retard et par livrable concerné.</w:t>
      </w:r>
      <w:r>
        <w:t xml:space="preserve"> </w:t>
      </w:r>
      <w:r w:rsidRPr="00EA76E1">
        <w:t>Sont notamment visés les fichiers de modélisation hydraulique, couches SIG, bases de données patrimoniales, tableurs de chiffrage, cartographies numériques, tableaux d’inventaire et documents sources associés aux livrables.</w:t>
      </w:r>
    </w:p>
    <w:p w14:paraId="3670BB77" w14:textId="77777777" w:rsidR="00EA76E1" w:rsidRPr="00EA76E1" w:rsidRDefault="00EA76E1" w:rsidP="00EA76E1"/>
    <w:p w14:paraId="7FC9B554" w14:textId="77777777" w:rsidR="00EA76E1" w:rsidRPr="00EA76E1" w:rsidRDefault="00EA76E1" w:rsidP="00EA76E1">
      <w:pPr>
        <w:rPr>
          <w:b/>
          <w:bCs/>
          <w:u w:val="single"/>
        </w:rPr>
      </w:pPr>
      <w:r w:rsidRPr="00EA76E1">
        <w:rPr>
          <w:b/>
          <w:bCs/>
          <w:u w:val="single"/>
        </w:rPr>
        <w:t>Pénalité n° 5 – Retard sur une prestation exécutée par bon de commande</w:t>
      </w:r>
    </w:p>
    <w:p w14:paraId="614EA9DC" w14:textId="783E6068" w:rsidR="00EA76E1" w:rsidRDefault="00EA76E1" w:rsidP="00EA76E1">
      <w:r w:rsidRPr="00EA76E1">
        <w:t>En cas de retard dans l’exécution d’une prestation commandée par bon de commande, il est appliqué une pénalité de 100 euros HT par jour calendaire de retard et par bon de commande.</w:t>
      </w:r>
      <w:r w:rsidRPr="00EA76E1">
        <w:br/>
        <w:t>Cette pénalité vise notamment les investigations complémentaires, diagnostics de génie civil, campagnes de mesures, relevés, modélisations ou prestations complémentaires prévues au BPU.</w:t>
      </w:r>
    </w:p>
    <w:p w14:paraId="47BD1F9B" w14:textId="77777777" w:rsidR="00EA76E1" w:rsidRPr="00EA76E1" w:rsidRDefault="00EA76E1" w:rsidP="00EA76E1"/>
    <w:p w14:paraId="65F944D0" w14:textId="77777777" w:rsidR="00EA76E1" w:rsidRPr="00EA76E1" w:rsidRDefault="00EA76E1" w:rsidP="00EA76E1">
      <w:pPr>
        <w:rPr>
          <w:b/>
          <w:bCs/>
          <w:u w:val="single"/>
        </w:rPr>
      </w:pPr>
      <w:r w:rsidRPr="00EA76E1">
        <w:rPr>
          <w:b/>
          <w:bCs/>
          <w:u w:val="single"/>
        </w:rPr>
        <w:t>Pénalité n° 6 – Absence non justifiée d’un intervenant clé en réunion de validation</w:t>
      </w:r>
    </w:p>
    <w:p w14:paraId="21D7521D" w14:textId="26D1C312" w:rsidR="00EA76E1" w:rsidRPr="00EA76E1" w:rsidRDefault="00EA76E1" w:rsidP="00EA76E1">
      <w:r w:rsidRPr="00EA76E1">
        <w:t>En cas d’absence non justifiée du chef de projet ou d’un expert clé dont la présence était expressément requise par l’acheteur pour une réunion de validation, sans remplacement préalablement accepté, il est appliqué une pénalité forfaitaire de 250 euros HT par réunion.</w:t>
      </w:r>
    </w:p>
    <w:p w14:paraId="2FD4010F" w14:textId="77777777" w:rsidR="00EA76E1" w:rsidRDefault="00EA76E1" w:rsidP="00901502"/>
    <w:p w14:paraId="76733AFF" w14:textId="77777777" w:rsidR="00901502" w:rsidRPr="00BA1D88" w:rsidRDefault="00901502" w:rsidP="00955299">
      <w:pPr>
        <w:pStyle w:val="Titre2"/>
      </w:pPr>
      <w:bookmarkStart w:id="117" w:name="_Toc367458405"/>
      <w:bookmarkStart w:id="118" w:name="_Toc372894838"/>
      <w:bookmarkStart w:id="119" w:name="_Toc492481334"/>
      <w:bookmarkStart w:id="120" w:name="_Toc105397743"/>
      <w:bookmarkStart w:id="121" w:name="_Toc231552714"/>
      <w:r w:rsidRPr="00BA1D88">
        <w:t>Pénalité pour travail dissimulé</w:t>
      </w:r>
      <w:bookmarkEnd w:id="117"/>
      <w:bookmarkEnd w:id="118"/>
      <w:bookmarkEnd w:id="119"/>
      <w:bookmarkEnd w:id="120"/>
      <w:bookmarkEnd w:id="121"/>
      <w:r w:rsidRPr="00BA1D88">
        <w:t xml:space="preserve"> </w:t>
      </w:r>
    </w:p>
    <w:p w14:paraId="13CB1336" w14:textId="6B252F6D" w:rsidR="00DB4D1D" w:rsidRDefault="00DB4D1D" w:rsidP="00DB4D1D">
      <w:pPr>
        <w:rPr>
          <w:lang w:eastAsia="fr-FR"/>
        </w:rPr>
      </w:pPr>
      <w:bookmarkStart w:id="122" w:name="_Toc105397744"/>
      <w:r w:rsidRPr="00DB4D1D">
        <w:rPr>
          <w:lang w:eastAsia="fr-FR"/>
        </w:rPr>
        <w:t>En cas de méconnaissance des obligations relatives au travail dissimulé, une pénalité peut être appliquée au titulaire dans les conditions prévues par le code du travail.</w:t>
      </w:r>
      <w:r w:rsidR="00064201">
        <w:rPr>
          <w:lang w:eastAsia="fr-FR"/>
        </w:rPr>
        <w:t xml:space="preserve"> </w:t>
      </w:r>
      <w:r w:rsidRPr="00DB4D1D">
        <w:rPr>
          <w:lang w:eastAsia="fr-FR"/>
        </w:rPr>
        <w:t>Après mise en demeure restée sans effet, cette pénalité est fixée à 10 % du montant total TTC du marché.</w:t>
      </w:r>
    </w:p>
    <w:p w14:paraId="6F8AE95D" w14:textId="77777777" w:rsidR="00064201" w:rsidRPr="00DB4D1D" w:rsidRDefault="00064201" w:rsidP="00DB4D1D">
      <w:pPr>
        <w:rPr>
          <w:lang w:eastAsia="fr-FR"/>
        </w:rPr>
      </w:pPr>
    </w:p>
    <w:p w14:paraId="70ACAC65" w14:textId="77777777" w:rsidR="00DB4D1D" w:rsidRPr="00DB4D1D" w:rsidRDefault="00DB4D1D" w:rsidP="00DB4D1D">
      <w:pPr>
        <w:rPr>
          <w:lang w:eastAsia="fr-FR"/>
        </w:rPr>
      </w:pPr>
      <w:r w:rsidRPr="00DB4D1D">
        <w:rPr>
          <w:lang w:eastAsia="fr-FR"/>
        </w:rPr>
        <w:t>Pour l’application du présent article, le montant total du marché s’entend du montant initial de la part forfaitaire, augmenté du montant maximum de la part à bons de commande.</w:t>
      </w:r>
    </w:p>
    <w:p w14:paraId="04C56BB9" w14:textId="58354568" w:rsidR="00901502" w:rsidRDefault="00DB4D1D" w:rsidP="00EA76E1">
      <w:pPr>
        <w:spacing w:before="100" w:beforeAutospacing="1" w:after="100" w:afterAutospacing="1"/>
        <w:jc w:val="left"/>
      </w:pPr>
      <w:r w:rsidRPr="00DB4D1D">
        <w:rPr>
          <w:lang w:eastAsia="fr-FR"/>
        </w:rPr>
        <w:t>L’application de cette pénalité est sans préjudice des mesures de résiliation pouvant être prises aux torts du titulaire.</w:t>
      </w:r>
      <w:bookmarkEnd w:id="122"/>
    </w:p>
    <w:p w14:paraId="24C251AE" w14:textId="1EA56065" w:rsidR="00901502" w:rsidRPr="00BC7F54" w:rsidRDefault="00E10C20" w:rsidP="00977DE1">
      <w:pPr>
        <w:pStyle w:val="Titre1"/>
      </w:pPr>
      <w:bookmarkStart w:id="123" w:name="_Toc492481335"/>
      <w:bookmarkStart w:id="124" w:name="_Toc105397745"/>
      <w:bookmarkStart w:id="125" w:name="_Toc231552715"/>
      <w:r w:rsidRPr="00BC7F54">
        <w:t>Assurances</w:t>
      </w:r>
      <w:bookmarkEnd w:id="123"/>
      <w:bookmarkEnd w:id="124"/>
      <w:bookmarkEnd w:id="125"/>
    </w:p>
    <w:p w14:paraId="26420439" w14:textId="77777777" w:rsidR="00DB4D1D" w:rsidRDefault="00DB4D1D" w:rsidP="00DB4D1D">
      <w:pPr>
        <w:rPr>
          <w:lang w:eastAsia="fr-FR"/>
        </w:rPr>
      </w:pPr>
      <w:r w:rsidRPr="00DB4D1D">
        <w:rPr>
          <w:lang w:eastAsia="fr-FR"/>
        </w:rPr>
        <w:t>Le titulaire, le mandataire et, le cas échéant, chacun des cotraitants, doivent justifier d’une assurance garantissant les conséquences pécuniaires de leur responsabilité civile pouvant être engagée à l’occasion de l’exécution du marché.</w:t>
      </w:r>
    </w:p>
    <w:p w14:paraId="090DA8EA" w14:textId="77777777" w:rsidR="00DB4D1D" w:rsidRPr="00DB4D1D" w:rsidRDefault="00DB4D1D" w:rsidP="00DB4D1D">
      <w:pPr>
        <w:rPr>
          <w:lang w:eastAsia="fr-FR"/>
        </w:rPr>
      </w:pPr>
    </w:p>
    <w:p w14:paraId="4DA8D519" w14:textId="77777777" w:rsidR="00DB4D1D" w:rsidRDefault="00DB4D1D" w:rsidP="00DB4D1D">
      <w:pPr>
        <w:rPr>
          <w:lang w:eastAsia="fr-FR"/>
        </w:rPr>
      </w:pPr>
      <w:r w:rsidRPr="00DB4D1D">
        <w:rPr>
          <w:lang w:eastAsia="fr-FR"/>
        </w:rPr>
        <w:t>Cette assurance doit couvrir notamment les dommages corporels, matériels et immatériels causés aux tiers, aux biens confiés et, le cas échéant, aux ouvrages ou équipements existants.</w:t>
      </w:r>
    </w:p>
    <w:p w14:paraId="1DEA9BD7" w14:textId="77777777" w:rsidR="00DB4D1D" w:rsidRPr="00DB4D1D" w:rsidRDefault="00DB4D1D" w:rsidP="00DB4D1D">
      <w:pPr>
        <w:rPr>
          <w:lang w:eastAsia="fr-FR"/>
        </w:rPr>
      </w:pPr>
    </w:p>
    <w:p w14:paraId="61040A7A" w14:textId="77777777" w:rsidR="00DB4D1D" w:rsidRDefault="00DB4D1D" w:rsidP="00DB4D1D">
      <w:pPr>
        <w:rPr>
          <w:lang w:eastAsia="fr-FR"/>
        </w:rPr>
      </w:pPr>
      <w:r w:rsidRPr="00DB4D1D">
        <w:rPr>
          <w:lang w:eastAsia="fr-FR"/>
        </w:rPr>
        <w:t>Le titulaire doit être en mesure de produire les attestations correspondantes avant tout commencement d’exécution des prestations et à tout moment pendant la durée du marché, dans un délai de quinze jours à compter de la demande de l’acheteur.</w:t>
      </w:r>
    </w:p>
    <w:p w14:paraId="7F1853D8" w14:textId="77777777" w:rsidR="00DB4D1D" w:rsidRPr="00DB4D1D" w:rsidRDefault="00DB4D1D" w:rsidP="00DB4D1D">
      <w:pPr>
        <w:rPr>
          <w:lang w:eastAsia="fr-FR"/>
        </w:rPr>
      </w:pPr>
    </w:p>
    <w:p w14:paraId="7312E7D3" w14:textId="77777777" w:rsidR="00DB4D1D" w:rsidRPr="00DB4D1D" w:rsidRDefault="00DB4D1D" w:rsidP="00DB4D1D">
      <w:pPr>
        <w:rPr>
          <w:lang w:eastAsia="fr-FR"/>
        </w:rPr>
      </w:pPr>
      <w:r w:rsidRPr="00DB4D1D">
        <w:rPr>
          <w:lang w:eastAsia="fr-FR"/>
        </w:rPr>
        <w:t>En cas de renouvellement ou de modification des polices d’assurance en cours d’exécution, le titulaire transmet sans délai les nouvelles attestations à l’acheteur.</w:t>
      </w:r>
    </w:p>
    <w:p w14:paraId="5CF1A1FB" w14:textId="77777777" w:rsidR="00DB4D1D" w:rsidRDefault="00DB4D1D" w:rsidP="00901502"/>
    <w:p w14:paraId="18CC8239" w14:textId="31C80003" w:rsidR="00901502" w:rsidRPr="00BC7F54" w:rsidRDefault="00E10C20" w:rsidP="00977DE1">
      <w:pPr>
        <w:pStyle w:val="Titre1"/>
      </w:pPr>
      <w:bookmarkStart w:id="126" w:name="_Toc367458407"/>
      <w:bookmarkStart w:id="127" w:name="_Toc372894840"/>
      <w:bookmarkStart w:id="128" w:name="_Toc422911715"/>
      <w:bookmarkStart w:id="129" w:name="_Toc492481336"/>
      <w:bookmarkStart w:id="130" w:name="_Toc105397746"/>
      <w:bookmarkStart w:id="131" w:name="_Toc231552716"/>
      <w:r w:rsidRPr="00BC7F54">
        <w:t xml:space="preserve">Résiliation </w:t>
      </w:r>
      <w:r w:rsidR="004B03F9">
        <w:t>–</w:t>
      </w:r>
      <w:r>
        <w:t xml:space="preserve"> </w:t>
      </w:r>
      <w:bookmarkEnd w:id="126"/>
      <w:bookmarkEnd w:id="127"/>
      <w:bookmarkEnd w:id="128"/>
      <w:bookmarkEnd w:id="129"/>
      <w:bookmarkEnd w:id="130"/>
      <w:r w:rsidR="004B03F9">
        <w:t>arrêt et suspension des prestations</w:t>
      </w:r>
      <w:bookmarkEnd w:id="131"/>
    </w:p>
    <w:p w14:paraId="6BBB22E8" w14:textId="77777777" w:rsidR="00DB4D1D" w:rsidRDefault="00DB4D1D" w:rsidP="00DB4D1D">
      <w:pPr>
        <w:rPr>
          <w:lang w:eastAsia="fr-FR"/>
        </w:rPr>
      </w:pPr>
      <w:r w:rsidRPr="00DB4D1D">
        <w:rPr>
          <w:lang w:eastAsia="fr-FR"/>
        </w:rPr>
        <w:t>Les stipulations du chapitre 7 du CCAG-PI relatives à la résiliation sont applicables au présent marché.</w:t>
      </w:r>
    </w:p>
    <w:p w14:paraId="4CC57748" w14:textId="77777777" w:rsidR="00DB4D1D" w:rsidRPr="00DB4D1D" w:rsidRDefault="00DB4D1D" w:rsidP="00DB4D1D">
      <w:pPr>
        <w:rPr>
          <w:lang w:eastAsia="fr-FR"/>
        </w:rPr>
      </w:pPr>
    </w:p>
    <w:p w14:paraId="0537139F" w14:textId="77777777" w:rsidR="00DB4D1D" w:rsidRPr="00DB4D1D" w:rsidRDefault="00DB4D1D" w:rsidP="00DB4D1D">
      <w:pPr>
        <w:rPr>
          <w:lang w:eastAsia="fr-FR"/>
        </w:rPr>
      </w:pPr>
      <w:r w:rsidRPr="00DB4D1D">
        <w:rPr>
          <w:lang w:eastAsia="fr-FR"/>
        </w:rPr>
        <w:t>Les stipulations des articles 22 et 24 du CCAG-PI relatives, respectivement, à l’arrêt de l’exécution des prestations et à la suspension des prestations en cas de circonstances imprévisibles sont également applicables.</w:t>
      </w:r>
    </w:p>
    <w:p w14:paraId="50D0C0EE" w14:textId="77777777" w:rsidR="00901502" w:rsidRDefault="00901502" w:rsidP="00901502"/>
    <w:p w14:paraId="73863889" w14:textId="6003125F" w:rsidR="00901502" w:rsidRPr="00BC7F54" w:rsidRDefault="00E10C20" w:rsidP="00977DE1">
      <w:pPr>
        <w:pStyle w:val="Titre1"/>
      </w:pPr>
      <w:bookmarkStart w:id="132" w:name="_Toc367458408"/>
      <w:bookmarkStart w:id="133" w:name="_Toc372894841"/>
      <w:bookmarkStart w:id="134" w:name="_Toc492481337"/>
      <w:bookmarkStart w:id="135" w:name="_Toc105397747"/>
      <w:bookmarkStart w:id="136" w:name="_Toc231552717"/>
      <w:r w:rsidRPr="00BC7F54">
        <w:t>Langue</w:t>
      </w:r>
      <w:bookmarkEnd w:id="132"/>
      <w:bookmarkEnd w:id="133"/>
      <w:r w:rsidRPr="00BC7F54">
        <w:t xml:space="preserve"> </w:t>
      </w:r>
      <w:r>
        <w:t>et devise</w:t>
      </w:r>
      <w:bookmarkEnd w:id="134"/>
      <w:bookmarkEnd w:id="135"/>
      <w:bookmarkEnd w:id="136"/>
    </w:p>
    <w:p w14:paraId="194DFD12" w14:textId="77777777" w:rsidR="00DB4D1D" w:rsidRDefault="00DB4D1D" w:rsidP="00DB4D1D">
      <w:pPr>
        <w:rPr>
          <w:lang w:eastAsia="fr-FR"/>
        </w:rPr>
      </w:pPr>
      <w:r w:rsidRPr="00DB4D1D">
        <w:rPr>
          <w:lang w:eastAsia="fr-FR"/>
        </w:rPr>
        <w:t>Tous les documents remis par le titulaire dans le cadre de l’exécution du marché, ainsi que les correspondances et demandes de paiement, sont rédigés en langue française.</w:t>
      </w:r>
    </w:p>
    <w:p w14:paraId="25DD06A6" w14:textId="77777777" w:rsidR="00DB4D1D" w:rsidRPr="00DB4D1D" w:rsidRDefault="00DB4D1D" w:rsidP="00DB4D1D">
      <w:pPr>
        <w:rPr>
          <w:lang w:eastAsia="fr-FR"/>
        </w:rPr>
      </w:pPr>
    </w:p>
    <w:p w14:paraId="5FF25349" w14:textId="77777777" w:rsidR="00DB4D1D" w:rsidRDefault="00DB4D1D" w:rsidP="00DB4D1D">
      <w:pPr>
        <w:rPr>
          <w:lang w:eastAsia="fr-FR"/>
        </w:rPr>
      </w:pPr>
      <w:r w:rsidRPr="00DB4D1D">
        <w:rPr>
          <w:lang w:eastAsia="fr-FR"/>
        </w:rPr>
        <w:t>Lorsqu’un document est rédigé dans une autre langue, l’acheteur peut exiger qu’il soit accompagné d’une traduction en français.</w:t>
      </w:r>
    </w:p>
    <w:p w14:paraId="71273E75" w14:textId="77777777" w:rsidR="00DB4D1D" w:rsidRPr="00DB4D1D" w:rsidRDefault="00DB4D1D" w:rsidP="00DB4D1D">
      <w:pPr>
        <w:rPr>
          <w:lang w:eastAsia="fr-FR"/>
        </w:rPr>
      </w:pPr>
    </w:p>
    <w:p w14:paraId="6E71F6C0" w14:textId="77777777" w:rsidR="00DB4D1D" w:rsidRPr="00DB4D1D" w:rsidRDefault="00DB4D1D" w:rsidP="00DB4D1D">
      <w:pPr>
        <w:rPr>
          <w:lang w:eastAsia="fr-FR"/>
        </w:rPr>
      </w:pPr>
      <w:r w:rsidRPr="00DB4D1D">
        <w:rPr>
          <w:lang w:eastAsia="fr-FR"/>
        </w:rPr>
        <w:t>Les prix du marché sont exprimés en euros.</w:t>
      </w:r>
    </w:p>
    <w:p w14:paraId="1DA820FD" w14:textId="77777777" w:rsidR="005632C4" w:rsidRDefault="005632C4" w:rsidP="00901502"/>
    <w:p w14:paraId="3C324177" w14:textId="16CF146C" w:rsidR="00901502" w:rsidRDefault="00E10C20" w:rsidP="00977DE1">
      <w:pPr>
        <w:pStyle w:val="Titre1"/>
      </w:pPr>
      <w:bookmarkStart w:id="137" w:name="_Toc105397748"/>
      <w:bookmarkStart w:id="138" w:name="_Toc231552718"/>
      <w:r>
        <w:t>Règlement des litiges</w:t>
      </w:r>
      <w:bookmarkEnd w:id="137"/>
      <w:bookmarkEnd w:id="138"/>
      <w:r>
        <w:t xml:space="preserve"> </w:t>
      </w:r>
    </w:p>
    <w:p w14:paraId="4B8928BB" w14:textId="77777777" w:rsidR="00DB4D1D" w:rsidRDefault="00DB4D1D" w:rsidP="00DB4D1D">
      <w:pPr>
        <w:rPr>
          <w:lang w:eastAsia="fr-FR"/>
        </w:rPr>
      </w:pPr>
      <w:bookmarkStart w:id="139" w:name="_Toc85641109"/>
      <w:bookmarkStart w:id="140" w:name="_Toc103004040"/>
      <w:bookmarkStart w:id="141" w:name="_Hlk47016153"/>
      <w:r w:rsidRPr="00DB4D1D">
        <w:rPr>
          <w:lang w:eastAsia="fr-FR"/>
        </w:rPr>
        <w:t>Les parties s’efforcent de régler à l’amiable tout différend relatif à l’interprétation des stipulations du marché ou à l’exécution des prestations.</w:t>
      </w:r>
    </w:p>
    <w:p w14:paraId="3D531F30" w14:textId="77777777" w:rsidR="00DB4D1D" w:rsidRPr="00DB4D1D" w:rsidRDefault="00DB4D1D" w:rsidP="00DB4D1D">
      <w:pPr>
        <w:rPr>
          <w:lang w:eastAsia="fr-FR"/>
        </w:rPr>
      </w:pPr>
    </w:p>
    <w:p w14:paraId="67EC734F" w14:textId="77777777" w:rsidR="00DB4D1D" w:rsidRDefault="00DB4D1D" w:rsidP="00DB4D1D">
      <w:pPr>
        <w:rPr>
          <w:lang w:eastAsia="fr-FR"/>
        </w:rPr>
      </w:pPr>
      <w:r w:rsidRPr="00DB4D1D">
        <w:rPr>
          <w:lang w:eastAsia="fr-FR"/>
        </w:rPr>
        <w:t>Tout différend fait l’objet d’un mémoire en réclamation présenté par le titulaire dans les conditions et délais prévus par le CCAG-PI.</w:t>
      </w:r>
    </w:p>
    <w:p w14:paraId="0F53150A" w14:textId="77777777" w:rsidR="00DB4D1D" w:rsidRPr="00DB4D1D" w:rsidRDefault="00DB4D1D" w:rsidP="00DB4D1D">
      <w:pPr>
        <w:rPr>
          <w:lang w:eastAsia="fr-FR"/>
        </w:rPr>
      </w:pPr>
    </w:p>
    <w:p w14:paraId="751094AF" w14:textId="77777777" w:rsidR="00DB4D1D" w:rsidRDefault="00DB4D1D" w:rsidP="00DB4D1D">
      <w:pPr>
        <w:rPr>
          <w:lang w:eastAsia="fr-FR"/>
        </w:rPr>
      </w:pPr>
      <w:r w:rsidRPr="00DB4D1D">
        <w:rPr>
          <w:lang w:eastAsia="fr-FR"/>
        </w:rPr>
        <w:t>En cas d’échec de la procédure prévue au CCAG-PI, les parties peuvent recourir au comité consultatif de règlement amiable compétent, à la conciliation ou à la médiation.</w:t>
      </w:r>
    </w:p>
    <w:p w14:paraId="23EB13F1" w14:textId="77777777" w:rsidR="004B03F9" w:rsidRDefault="004B03F9" w:rsidP="00DB4D1D">
      <w:pPr>
        <w:rPr>
          <w:lang w:eastAsia="fr-FR"/>
        </w:rPr>
      </w:pPr>
    </w:p>
    <w:p w14:paraId="4A004E74" w14:textId="45CC95B5" w:rsidR="004B03F9" w:rsidRDefault="004B03F9" w:rsidP="00DB4D1D">
      <w:pPr>
        <w:rPr>
          <w:lang w:eastAsia="fr-FR"/>
        </w:rPr>
      </w:pPr>
      <w:r w:rsidRPr="004B03F9">
        <w:rPr>
          <w:lang w:eastAsia="fr-FR"/>
        </w:rPr>
        <w:t>Le tribunal administratif territorialement compétent connaît des litiges relatifs à l’exécution du marché.</w:t>
      </w:r>
    </w:p>
    <w:p w14:paraId="142C0BFC" w14:textId="77777777" w:rsidR="00DB4D1D" w:rsidRPr="00DB4D1D" w:rsidRDefault="00DB4D1D" w:rsidP="00DB4D1D">
      <w:pPr>
        <w:rPr>
          <w:lang w:eastAsia="fr-FR"/>
        </w:rPr>
      </w:pPr>
    </w:p>
    <w:bookmarkEnd w:id="139"/>
    <w:bookmarkEnd w:id="140"/>
    <w:bookmarkEnd w:id="141"/>
    <w:p w14:paraId="727C150F" w14:textId="77777777" w:rsidR="005632C4" w:rsidRPr="002C3FCC" w:rsidRDefault="005632C4" w:rsidP="005632C4">
      <w:pPr>
        <w:jc w:val="center"/>
        <w:rPr>
          <w:i/>
          <w:iCs/>
        </w:rPr>
      </w:pPr>
      <w:r w:rsidRPr="002C3FCC">
        <w:rPr>
          <w:i/>
          <w:iCs/>
        </w:rPr>
        <w:t>Tribunal administratif de Dijon</w:t>
      </w:r>
    </w:p>
    <w:p w14:paraId="1D40C9BA" w14:textId="77777777" w:rsidR="005632C4" w:rsidRPr="002C3FCC" w:rsidRDefault="005632C4" w:rsidP="005632C4">
      <w:pPr>
        <w:jc w:val="center"/>
        <w:rPr>
          <w:i/>
          <w:iCs/>
        </w:rPr>
      </w:pPr>
      <w:r w:rsidRPr="002C3FCC">
        <w:rPr>
          <w:i/>
          <w:iCs/>
        </w:rPr>
        <w:t>22 rue d'Assas</w:t>
      </w:r>
    </w:p>
    <w:p w14:paraId="59879FFD" w14:textId="77777777" w:rsidR="005632C4" w:rsidRPr="002C3FCC" w:rsidRDefault="005632C4" w:rsidP="005632C4">
      <w:pPr>
        <w:jc w:val="center"/>
        <w:rPr>
          <w:i/>
          <w:iCs/>
        </w:rPr>
      </w:pPr>
      <w:r w:rsidRPr="002C3FCC">
        <w:rPr>
          <w:i/>
          <w:iCs/>
        </w:rPr>
        <w:t>BP 61616</w:t>
      </w:r>
    </w:p>
    <w:p w14:paraId="43118853" w14:textId="77777777" w:rsidR="005632C4" w:rsidRPr="002C3FCC" w:rsidRDefault="005632C4" w:rsidP="005632C4">
      <w:pPr>
        <w:jc w:val="center"/>
        <w:rPr>
          <w:i/>
          <w:iCs/>
        </w:rPr>
      </w:pPr>
      <w:r w:rsidRPr="002C3FCC">
        <w:rPr>
          <w:i/>
          <w:iCs/>
        </w:rPr>
        <w:t>21016 Dijon</w:t>
      </w:r>
    </w:p>
    <w:p w14:paraId="12A7A2B6" w14:textId="77777777" w:rsidR="005632C4" w:rsidRDefault="005632C4" w:rsidP="005632C4">
      <w:pPr>
        <w:jc w:val="center"/>
        <w:rPr>
          <w:i/>
          <w:iCs/>
        </w:rPr>
      </w:pPr>
    </w:p>
    <w:p w14:paraId="1A6E31CB" w14:textId="77777777" w:rsidR="005632C4" w:rsidRDefault="005632C4" w:rsidP="005632C4"/>
    <w:p w14:paraId="3D8D3D65" w14:textId="0AF9FC8E" w:rsidR="00901502" w:rsidRDefault="00DB4D1D" w:rsidP="00977DE1">
      <w:pPr>
        <w:pStyle w:val="Titre1"/>
      </w:pPr>
      <w:bookmarkStart w:id="142" w:name="_Toc367458410"/>
      <w:bookmarkStart w:id="143" w:name="_Toc372894843"/>
      <w:bookmarkStart w:id="144" w:name="_Toc422911719"/>
      <w:bookmarkStart w:id="145" w:name="_Toc492481339"/>
      <w:bookmarkStart w:id="146" w:name="_Toc105397749"/>
      <w:bookmarkStart w:id="147" w:name="_Toc231552719"/>
      <w:r w:rsidRPr="00BC7F54">
        <w:t xml:space="preserve">Dérogations au </w:t>
      </w:r>
      <w:bookmarkEnd w:id="142"/>
      <w:bookmarkEnd w:id="143"/>
      <w:bookmarkEnd w:id="144"/>
      <w:bookmarkEnd w:id="145"/>
      <w:bookmarkEnd w:id="146"/>
      <w:r>
        <w:t>CCAG-PI</w:t>
      </w:r>
      <w:bookmarkEnd w:id="147"/>
    </w:p>
    <w:p w14:paraId="0C33452A" w14:textId="7C0780A4" w:rsidR="00DB4D1D" w:rsidRDefault="00DB4D1D" w:rsidP="00DB4D1D">
      <w:r w:rsidRPr="00DB4D1D">
        <w:t>Il est dérogé aux stipulations du CCAG-PI dans les conditions suivantes :</w:t>
      </w:r>
    </w:p>
    <w:p w14:paraId="4B674464" w14:textId="77777777" w:rsidR="00DB4D1D" w:rsidRPr="00DB4D1D" w:rsidRDefault="00DB4D1D" w:rsidP="00DB4D1D"/>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FD966"/>
        <w:tblLook w:val="04A0" w:firstRow="1" w:lastRow="0" w:firstColumn="1" w:lastColumn="0" w:noHBand="0" w:noVBand="1"/>
      </w:tblPr>
      <w:tblGrid>
        <w:gridCol w:w="3357"/>
        <w:gridCol w:w="5002"/>
      </w:tblGrid>
      <w:tr w:rsidR="00901502" w:rsidRPr="00BC2680" w14:paraId="367CACCC" w14:textId="77777777" w:rsidTr="00BC2680">
        <w:tc>
          <w:tcPr>
            <w:tcW w:w="3357" w:type="dxa"/>
            <w:shd w:val="clear" w:color="auto" w:fill="D9D9D9" w:themeFill="background1" w:themeFillShade="D9"/>
            <w:vAlign w:val="center"/>
          </w:tcPr>
          <w:p w14:paraId="6E7910EC" w14:textId="77777777" w:rsidR="00901502" w:rsidRPr="00BC2680" w:rsidRDefault="00901502" w:rsidP="00BC2680">
            <w:pPr>
              <w:jc w:val="center"/>
              <w:rPr>
                <w:sz w:val="18"/>
                <w:szCs w:val="18"/>
              </w:rPr>
            </w:pPr>
            <w:r w:rsidRPr="00BC2680">
              <w:rPr>
                <w:sz w:val="18"/>
                <w:szCs w:val="18"/>
              </w:rPr>
              <w:t>Articles du CCAG-PI auxquels il est dérogé</w:t>
            </w:r>
          </w:p>
        </w:tc>
        <w:tc>
          <w:tcPr>
            <w:tcW w:w="5002" w:type="dxa"/>
            <w:shd w:val="clear" w:color="auto" w:fill="D9D9D9" w:themeFill="background1" w:themeFillShade="D9"/>
            <w:vAlign w:val="center"/>
          </w:tcPr>
          <w:p w14:paraId="358B27A5" w14:textId="77777777" w:rsidR="00901502" w:rsidRPr="00BC2680" w:rsidRDefault="00901502" w:rsidP="00BC2680">
            <w:pPr>
              <w:jc w:val="center"/>
              <w:rPr>
                <w:sz w:val="18"/>
                <w:szCs w:val="18"/>
              </w:rPr>
            </w:pPr>
            <w:r w:rsidRPr="00BC2680">
              <w:rPr>
                <w:sz w:val="18"/>
                <w:szCs w:val="18"/>
              </w:rPr>
              <w:t>Articles du CCAP par lesquels sont introduites ces dérogations</w:t>
            </w:r>
          </w:p>
        </w:tc>
      </w:tr>
      <w:tr w:rsidR="00901502" w:rsidRPr="00BC2680" w14:paraId="62F604D7" w14:textId="77777777" w:rsidTr="00BC2680">
        <w:tc>
          <w:tcPr>
            <w:tcW w:w="3357" w:type="dxa"/>
            <w:vAlign w:val="center"/>
          </w:tcPr>
          <w:p w14:paraId="67FDEF5D" w14:textId="4B449E4B" w:rsidR="00901502" w:rsidRPr="00BC2680" w:rsidRDefault="00901502" w:rsidP="00BC2680">
            <w:pPr>
              <w:jc w:val="center"/>
              <w:rPr>
                <w:sz w:val="18"/>
                <w:szCs w:val="18"/>
              </w:rPr>
            </w:pPr>
            <w:r w:rsidRPr="00BC2680">
              <w:rPr>
                <w:sz w:val="18"/>
                <w:szCs w:val="18"/>
              </w:rPr>
              <w:t>Article 4</w:t>
            </w:r>
            <w:r w:rsidR="00DB4D1D" w:rsidRPr="00BC2680">
              <w:rPr>
                <w:sz w:val="18"/>
                <w:szCs w:val="18"/>
              </w:rPr>
              <w:t>.1</w:t>
            </w:r>
          </w:p>
        </w:tc>
        <w:tc>
          <w:tcPr>
            <w:tcW w:w="5002" w:type="dxa"/>
            <w:vAlign w:val="center"/>
          </w:tcPr>
          <w:p w14:paraId="13D4BA26" w14:textId="22797E10" w:rsidR="00901502" w:rsidRPr="00BC2680" w:rsidRDefault="00901502" w:rsidP="00BC2680">
            <w:pPr>
              <w:jc w:val="center"/>
              <w:rPr>
                <w:sz w:val="18"/>
                <w:szCs w:val="18"/>
              </w:rPr>
            </w:pPr>
            <w:r w:rsidRPr="00BC2680">
              <w:rPr>
                <w:sz w:val="18"/>
                <w:szCs w:val="18"/>
              </w:rPr>
              <w:t xml:space="preserve">Article </w:t>
            </w:r>
            <w:r w:rsidR="00DB4D1D" w:rsidRPr="00BC2680">
              <w:rPr>
                <w:sz w:val="18"/>
                <w:szCs w:val="18"/>
              </w:rPr>
              <w:t>4</w:t>
            </w:r>
          </w:p>
        </w:tc>
      </w:tr>
      <w:tr w:rsidR="00BC2680" w:rsidRPr="00BC2680" w14:paraId="013268DD" w14:textId="77777777" w:rsidTr="00BC2680">
        <w:tc>
          <w:tcPr>
            <w:tcW w:w="3357" w:type="dxa"/>
            <w:vAlign w:val="center"/>
          </w:tcPr>
          <w:p w14:paraId="4EB2C8FC" w14:textId="0FF1C596" w:rsidR="00BC2680" w:rsidRPr="00BC2680" w:rsidRDefault="00BC2680" w:rsidP="00BC2680">
            <w:pPr>
              <w:jc w:val="center"/>
              <w:rPr>
                <w:sz w:val="18"/>
                <w:szCs w:val="18"/>
              </w:rPr>
            </w:pPr>
            <w:r w:rsidRPr="00BC2680">
              <w:rPr>
                <w:sz w:val="18"/>
                <w:szCs w:val="18"/>
              </w:rPr>
              <w:t>Article 14.1.3</w:t>
            </w:r>
          </w:p>
        </w:tc>
        <w:tc>
          <w:tcPr>
            <w:tcW w:w="5002" w:type="dxa"/>
            <w:vAlign w:val="center"/>
          </w:tcPr>
          <w:p w14:paraId="3BD54E87" w14:textId="0CD2B98A" w:rsidR="00BC2680" w:rsidRPr="00BC2680" w:rsidRDefault="00BC2680" w:rsidP="00BC2680">
            <w:pPr>
              <w:jc w:val="center"/>
              <w:rPr>
                <w:sz w:val="18"/>
                <w:szCs w:val="18"/>
              </w:rPr>
            </w:pPr>
            <w:r w:rsidRPr="00BC2680">
              <w:rPr>
                <w:sz w:val="18"/>
                <w:szCs w:val="18"/>
              </w:rPr>
              <w:t xml:space="preserve">Article </w:t>
            </w:r>
            <w:r w:rsidR="00D2655F">
              <w:rPr>
                <w:sz w:val="18"/>
                <w:szCs w:val="18"/>
              </w:rPr>
              <w:t>11</w:t>
            </w:r>
            <w:r w:rsidRPr="00BC2680">
              <w:rPr>
                <w:sz w:val="18"/>
                <w:szCs w:val="18"/>
              </w:rPr>
              <w:t>.1</w:t>
            </w:r>
          </w:p>
        </w:tc>
      </w:tr>
      <w:tr w:rsidR="004B03F9" w:rsidRPr="00BC2680" w14:paraId="2F753659" w14:textId="77777777" w:rsidTr="00BC2680">
        <w:tc>
          <w:tcPr>
            <w:tcW w:w="3357" w:type="dxa"/>
            <w:vAlign w:val="center"/>
          </w:tcPr>
          <w:p w14:paraId="25BCE355" w14:textId="4D1BD87A" w:rsidR="004B03F9" w:rsidRPr="00BC2680" w:rsidRDefault="004B03F9" w:rsidP="00BC2680">
            <w:pPr>
              <w:jc w:val="center"/>
              <w:rPr>
                <w:sz w:val="18"/>
                <w:szCs w:val="18"/>
              </w:rPr>
            </w:pPr>
            <w:r>
              <w:rPr>
                <w:sz w:val="18"/>
                <w:szCs w:val="18"/>
              </w:rPr>
              <w:t>Article 28.2</w:t>
            </w:r>
          </w:p>
        </w:tc>
        <w:tc>
          <w:tcPr>
            <w:tcW w:w="5002" w:type="dxa"/>
            <w:vAlign w:val="center"/>
          </w:tcPr>
          <w:p w14:paraId="5A69FF55" w14:textId="5A43B9AA" w:rsidR="004B03F9" w:rsidRPr="00BC2680" w:rsidRDefault="004B03F9" w:rsidP="00BC2680">
            <w:pPr>
              <w:jc w:val="center"/>
              <w:rPr>
                <w:sz w:val="18"/>
                <w:szCs w:val="18"/>
              </w:rPr>
            </w:pPr>
            <w:r>
              <w:rPr>
                <w:sz w:val="18"/>
                <w:szCs w:val="18"/>
              </w:rPr>
              <w:t>Article 9</w:t>
            </w:r>
          </w:p>
        </w:tc>
      </w:tr>
      <w:bookmarkEnd w:id="6"/>
      <w:bookmarkEnd w:id="7"/>
    </w:tbl>
    <w:p w14:paraId="785198EA" w14:textId="77777777" w:rsidR="00901502" w:rsidRPr="00784AB6" w:rsidRDefault="00901502" w:rsidP="00A20698"/>
    <w:sectPr w:rsidR="00901502" w:rsidRPr="00784AB6" w:rsidSect="009C3A32">
      <w:footerReference w:type="default" r:id="rId9"/>
      <w:pgSz w:w="11907" w:h="16839" w:code="9"/>
      <w:pgMar w:top="1021" w:right="1021" w:bottom="1021" w:left="102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14C36" w14:textId="77777777" w:rsidR="007F2227" w:rsidRDefault="007F2227" w:rsidP="00C84751">
      <w:r>
        <w:separator/>
      </w:r>
    </w:p>
  </w:endnote>
  <w:endnote w:type="continuationSeparator" w:id="0">
    <w:p w14:paraId="3A3A0A70" w14:textId="77777777" w:rsidR="007F2227" w:rsidRDefault="007F2227" w:rsidP="00C8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rial Gras">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Rounded MT Bold">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eeSans">
    <w:altName w:val="Arial"/>
    <w:charset w:val="00"/>
    <w:family w:val="swiss"/>
    <w:pitch w:val="variable"/>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C6DA6" w14:textId="046C17B9" w:rsidR="009D2931" w:rsidRPr="00190A02" w:rsidRDefault="00977DE1" w:rsidP="00190A02">
    <w:pPr>
      <w:pStyle w:val="Pieddepage"/>
      <w:rPr>
        <w:rFonts w:cstheme="minorHAnsi"/>
        <w:sz w:val="18"/>
        <w:szCs w:val="18"/>
      </w:rPr>
    </w:pPr>
    <w:bookmarkStart w:id="148" w:name="_Hlk226102129"/>
    <w:r>
      <w:rPr>
        <w:rStyle w:val="Numrodepage"/>
        <w:rFonts w:asciiTheme="minorHAnsi" w:hAnsiTheme="minorHAnsi" w:cstheme="minorHAnsi"/>
        <w:sz w:val="18"/>
        <w:szCs w:val="18"/>
      </w:rPr>
      <w:t>SIEAVS _ CCAP SDAEP / PGSSE / DTAE</w:t>
    </w:r>
    <w:bookmarkEnd w:id="148"/>
    <w:r w:rsidR="00190A02" w:rsidRPr="00190A02">
      <w:rPr>
        <w:rStyle w:val="Numrodepage"/>
        <w:rFonts w:asciiTheme="minorHAnsi" w:hAnsiTheme="minorHAnsi" w:cstheme="minorHAnsi"/>
        <w:sz w:val="18"/>
        <w:szCs w:val="18"/>
      </w:rPr>
      <w:tab/>
    </w:r>
    <w:r w:rsidR="00190A02" w:rsidRPr="00190A02">
      <w:rPr>
        <w:rStyle w:val="Numrodepage"/>
        <w:rFonts w:asciiTheme="minorHAnsi" w:hAnsiTheme="minorHAnsi" w:cstheme="minorHAnsi"/>
        <w:sz w:val="18"/>
        <w:szCs w:val="18"/>
      </w:rPr>
      <w:tab/>
    </w:r>
    <w:r w:rsidR="00190A02" w:rsidRPr="00190A02">
      <w:rPr>
        <w:rStyle w:val="Numrodepage"/>
        <w:rFonts w:asciiTheme="minorHAnsi" w:hAnsiTheme="minorHAnsi" w:cstheme="minorHAnsi"/>
        <w:sz w:val="18"/>
        <w:szCs w:val="18"/>
      </w:rPr>
      <w:fldChar w:fldCharType="begin"/>
    </w:r>
    <w:r w:rsidR="00190A02" w:rsidRPr="00190A02">
      <w:rPr>
        <w:rStyle w:val="Numrodepage"/>
        <w:rFonts w:asciiTheme="minorHAnsi" w:hAnsiTheme="minorHAnsi" w:cstheme="minorHAnsi"/>
        <w:sz w:val="18"/>
        <w:szCs w:val="18"/>
      </w:rPr>
      <w:instrText xml:space="preserve"> PAGE </w:instrText>
    </w:r>
    <w:r w:rsidR="00190A02" w:rsidRPr="00190A02">
      <w:rPr>
        <w:rStyle w:val="Numrodepage"/>
        <w:rFonts w:asciiTheme="minorHAnsi" w:hAnsiTheme="minorHAnsi" w:cstheme="minorHAnsi"/>
        <w:sz w:val="18"/>
        <w:szCs w:val="18"/>
      </w:rPr>
      <w:fldChar w:fldCharType="separate"/>
    </w:r>
    <w:r w:rsidR="00190A02" w:rsidRPr="00190A02">
      <w:rPr>
        <w:rStyle w:val="Numrodepage"/>
        <w:rFonts w:asciiTheme="minorHAnsi" w:hAnsiTheme="minorHAnsi" w:cstheme="minorHAnsi"/>
        <w:sz w:val="18"/>
        <w:szCs w:val="18"/>
      </w:rPr>
      <w:t>2</w:t>
    </w:r>
    <w:r w:rsidR="00190A02" w:rsidRPr="00190A02">
      <w:rPr>
        <w:rStyle w:val="Numrodepage"/>
        <w:rFonts w:asciiTheme="minorHAnsi" w:hAnsiTheme="minorHAnsi" w:cstheme="minorHAnsi"/>
        <w:sz w:val="18"/>
        <w:szCs w:val="18"/>
      </w:rPr>
      <w:fldChar w:fldCharType="end"/>
    </w:r>
    <w:r w:rsidR="00190A02" w:rsidRPr="00190A02">
      <w:rPr>
        <w:rStyle w:val="Numrodepage"/>
        <w:rFonts w:asciiTheme="minorHAnsi" w:hAnsiTheme="minorHAnsi" w:cstheme="minorHAnsi"/>
        <w:sz w:val="18"/>
        <w:szCs w:val="18"/>
      </w:rPr>
      <w:t>/</w:t>
    </w:r>
    <w:r w:rsidR="00190A02" w:rsidRPr="00190A02">
      <w:rPr>
        <w:rStyle w:val="Numrodepage"/>
        <w:rFonts w:asciiTheme="minorHAnsi" w:hAnsiTheme="minorHAnsi" w:cstheme="minorHAnsi"/>
        <w:sz w:val="18"/>
        <w:szCs w:val="18"/>
      </w:rPr>
      <w:fldChar w:fldCharType="begin"/>
    </w:r>
    <w:r w:rsidR="00190A02" w:rsidRPr="00190A02">
      <w:rPr>
        <w:rStyle w:val="Numrodepage"/>
        <w:rFonts w:asciiTheme="minorHAnsi" w:hAnsiTheme="minorHAnsi" w:cstheme="minorHAnsi"/>
        <w:sz w:val="18"/>
        <w:szCs w:val="18"/>
      </w:rPr>
      <w:instrText xml:space="preserve"> NUMPAGES </w:instrText>
    </w:r>
    <w:r w:rsidR="00190A02" w:rsidRPr="00190A02">
      <w:rPr>
        <w:rStyle w:val="Numrodepage"/>
        <w:rFonts w:asciiTheme="minorHAnsi" w:hAnsiTheme="minorHAnsi" w:cstheme="minorHAnsi"/>
        <w:sz w:val="18"/>
        <w:szCs w:val="18"/>
      </w:rPr>
      <w:fldChar w:fldCharType="separate"/>
    </w:r>
    <w:r w:rsidR="00190A02" w:rsidRPr="00190A02">
      <w:rPr>
        <w:rStyle w:val="Numrodepage"/>
        <w:rFonts w:asciiTheme="minorHAnsi" w:hAnsiTheme="minorHAnsi" w:cstheme="minorHAnsi"/>
        <w:sz w:val="18"/>
        <w:szCs w:val="18"/>
      </w:rPr>
      <w:t>37</w:t>
    </w:r>
    <w:r w:rsidR="00190A02" w:rsidRPr="00190A02">
      <w:rPr>
        <w:rStyle w:val="Numrodepage"/>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78803" w14:textId="77777777" w:rsidR="007F2227" w:rsidRDefault="007F2227" w:rsidP="00C84751">
      <w:r>
        <w:separator/>
      </w:r>
    </w:p>
  </w:footnote>
  <w:footnote w:type="continuationSeparator" w:id="0">
    <w:p w14:paraId="7DF17DC9" w14:textId="77777777" w:rsidR="007F2227" w:rsidRDefault="007F2227" w:rsidP="00C84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938C040"/>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lvl w:ilvl="0">
      <w:start w:val="1"/>
      <w:numFmt w:val="bullet"/>
      <w:lvlText w:val=""/>
      <w:lvlJc w:val="left"/>
      <w:pPr>
        <w:tabs>
          <w:tab w:val="num" w:pos="360"/>
        </w:tabs>
        <w:ind w:left="360" w:hanging="360"/>
      </w:pPr>
      <w:rPr>
        <w:rFonts w:ascii="Symbol" w:hAnsi="Symbol" w:hint="default"/>
      </w:rPr>
    </w:lvl>
    <w:lvl w:ilvl="1">
      <w:start w:val="1"/>
      <w:numFmt w:val="bullet"/>
      <w:pStyle w:val="Liste2"/>
      <w:lvlText w:val=""/>
      <w:lvlJc w:val="left"/>
      <w:pPr>
        <w:tabs>
          <w:tab w:val="num" w:pos="927"/>
        </w:tabs>
        <w:ind w:left="927"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Courier New" w:hAnsi="Courier New" w:cs="Times New Roman"/>
        <w:color w:val="000000"/>
      </w:rPr>
    </w:lvl>
  </w:abstractNum>
  <w:abstractNum w:abstractNumId="3" w15:restartNumberingAfterBreak="0">
    <w:nsid w:val="00321B74"/>
    <w:multiLevelType w:val="hybridMultilevel"/>
    <w:tmpl w:val="E7C04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E84BD0"/>
    <w:multiLevelType w:val="hybridMultilevel"/>
    <w:tmpl w:val="B2C84106"/>
    <w:lvl w:ilvl="0" w:tplc="D49017CE">
      <w:start w:val="1"/>
      <w:numFmt w:val="bullet"/>
      <w:pStyle w:val="Puceniveau3"/>
      <w:lvlText w:val="-"/>
      <w:lvlJc w:val="left"/>
      <w:pPr>
        <w:tabs>
          <w:tab w:val="num" w:pos="680"/>
        </w:tabs>
        <w:ind w:left="680" w:hanging="226"/>
      </w:pPr>
      <w:rPr>
        <w:rFonts w:ascii="Arial" w:hAnsi="Arial" w:hint="default"/>
        <w:b w:val="0"/>
        <w:i w:val="0"/>
        <w:color w:val="auto"/>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A97DFF"/>
    <w:multiLevelType w:val="multilevel"/>
    <w:tmpl w:val="CB1C9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656F70"/>
    <w:multiLevelType w:val="hybridMultilevel"/>
    <w:tmpl w:val="DDDCF5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E764F6"/>
    <w:multiLevelType w:val="hybridMultilevel"/>
    <w:tmpl w:val="6ABC2326"/>
    <w:lvl w:ilvl="0" w:tplc="62B63512">
      <w:start w:val="1"/>
      <w:numFmt w:val="bullet"/>
      <w:pStyle w:val="Puce2"/>
      <w:lvlText w:val=""/>
      <w:lvlJc w:val="left"/>
      <w:pPr>
        <w:tabs>
          <w:tab w:val="num" w:pos="1360"/>
        </w:tabs>
        <w:ind w:left="1360" w:hanging="360"/>
      </w:pPr>
      <w:rPr>
        <w:rFonts w:ascii="Wingdings" w:hAnsi="Wingdings" w:hint="default"/>
        <w:color w:val="00B5CA"/>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24C10"/>
    <w:multiLevelType w:val="multilevel"/>
    <w:tmpl w:val="A5A6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F7577A"/>
    <w:multiLevelType w:val="hybridMultilevel"/>
    <w:tmpl w:val="3A508606"/>
    <w:lvl w:ilvl="0" w:tplc="C67AEDF8">
      <w:start w:val="1"/>
      <w:numFmt w:val="bullet"/>
      <w:pStyle w:val="listectc"/>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8F3C5E"/>
    <w:multiLevelType w:val="multilevel"/>
    <w:tmpl w:val="B846E47C"/>
    <w:styleLink w:val="styleER"/>
    <w:lvl w:ilvl="0">
      <w:start w:val="1"/>
      <w:numFmt w:val="decimal"/>
      <w:lvlText w:val="Partie%1"/>
      <w:lvlJc w:val="left"/>
      <w:pPr>
        <w:ind w:left="1701" w:hanging="1701"/>
      </w:pPr>
      <w:rPr>
        <w:rFonts w:ascii="Calibri" w:hAnsi="Calibri" w:hint="default"/>
        <w:b/>
        <w:i w:val="0"/>
        <w:color w:val="auto"/>
        <w:sz w:val="36"/>
        <w:u w:val="none"/>
      </w:rPr>
    </w:lvl>
    <w:lvl w:ilvl="1">
      <w:start w:val="1"/>
      <w:numFmt w:val="decimal"/>
      <w:lvlRestart w:val="0"/>
      <w:lvlText w:val="Chapitre %2"/>
      <w:lvlJc w:val="left"/>
      <w:pPr>
        <w:ind w:left="1701" w:hanging="1701"/>
      </w:pPr>
      <w:rPr>
        <w:rFonts w:ascii="Calibri" w:hAnsi="Calibri" w:hint="default"/>
        <w:b/>
        <w:i w:val="0"/>
        <w:color w:val="auto"/>
        <w:sz w:val="32"/>
      </w:rPr>
    </w:lvl>
    <w:lvl w:ilvl="2">
      <w:start w:val="1"/>
      <w:numFmt w:val="decimal"/>
      <w:lvlRestart w:val="0"/>
      <w:lvlText w:val="Article %3"/>
      <w:lvlJc w:val="left"/>
      <w:pPr>
        <w:ind w:left="1701" w:hanging="1701"/>
      </w:pPr>
      <w:rPr>
        <w:rFonts w:ascii="Calibri" w:hAnsi="Calibri" w:hint="default"/>
        <w:b/>
        <w:i w:val="0"/>
        <w:color w:val="auto"/>
        <w:sz w:val="24"/>
      </w:rPr>
    </w:lvl>
    <w:lvl w:ilvl="3">
      <w:start w:val="1"/>
      <w:numFmt w:val="decimal"/>
      <w:lvlText w:val="%3.%4"/>
      <w:lvlJc w:val="left"/>
      <w:pPr>
        <w:ind w:left="1134" w:hanging="1134"/>
      </w:pPr>
      <w:rPr>
        <w:rFonts w:ascii="Calibri" w:hAnsi="Calibri" w:hint="default"/>
        <w:b/>
        <w:i w:val="0"/>
        <w:sz w:val="22"/>
      </w:rPr>
    </w:lvl>
    <w:lvl w:ilvl="4">
      <w:start w:val="1"/>
      <w:numFmt w:val="decimal"/>
      <w:lvlText w:val="%3.%4.%5"/>
      <w:lvlJc w:val="left"/>
      <w:pPr>
        <w:ind w:left="1134" w:hanging="1134"/>
      </w:pPr>
      <w:rPr>
        <w:rFonts w:ascii="Calibri" w:hAnsi="Calibri" w:hint="default"/>
        <w:b/>
        <w:i w:val="0"/>
        <w:sz w:val="22"/>
      </w:rPr>
    </w:lvl>
    <w:lvl w:ilvl="5">
      <w:start w:val="1"/>
      <w:numFmt w:val="decimal"/>
      <w:lvlText w:val="%3.%4.%5.%6"/>
      <w:lvlJc w:val="left"/>
      <w:pPr>
        <w:ind w:left="1134" w:hanging="1134"/>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B083BFB"/>
    <w:multiLevelType w:val="multilevel"/>
    <w:tmpl w:val="4300C464"/>
    <w:lvl w:ilvl="0">
      <w:start w:val="3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104498"/>
    <w:multiLevelType w:val="multilevel"/>
    <w:tmpl w:val="86E44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224A0E"/>
    <w:multiLevelType w:val="multilevel"/>
    <w:tmpl w:val="3418CED8"/>
    <w:lvl w:ilvl="0">
      <w:start w:val="1"/>
      <w:numFmt w:val="decimal"/>
      <w:lvlText w:val="%1."/>
      <w:lvlJc w:val="left"/>
      <w:pPr>
        <w:tabs>
          <w:tab w:val="num" w:pos="360"/>
        </w:tabs>
        <w:ind w:left="360" w:hanging="360"/>
      </w:pPr>
      <w:rPr>
        <w:rFonts w:hint="default"/>
      </w:rPr>
    </w:lvl>
    <w:lvl w:ilvl="1">
      <w:start w:val="1"/>
      <w:numFmt w:val="decimal"/>
      <w:pStyle w:val="StyleTitre2Aprs6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6350AFB"/>
    <w:multiLevelType w:val="multilevel"/>
    <w:tmpl w:val="F0C0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8A3D33"/>
    <w:multiLevelType w:val="hybridMultilevel"/>
    <w:tmpl w:val="22125A08"/>
    <w:lvl w:ilvl="0" w:tplc="A7D4DF2C">
      <w:start w:val="1"/>
      <w:numFmt w:val="bullet"/>
      <w:pStyle w:val="PuceTableau"/>
      <w:lvlText w:val=""/>
      <w:lvlJc w:val="left"/>
      <w:pPr>
        <w:tabs>
          <w:tab w:val="num" w:pos="315"/>
        </w:tabs>
        <w:ind w:left="315" w:hanging="360"/>
      </w:pPr>
      <w:rPr>
        <w:rFonts w:ascii="Symbol" w:hAnsi="Symbol" w:hint="default"/>
        <w:b w:val="0"/>
        <w:i w:val="0"/>
        <w:color w:val="93AC00"/>
        <w:sz w:val="20"/>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7B3A18"/>
    <w:multiLevelType w:val="hybridMultilevel"/>
    <w:tmpl w:val="E6025B2C"/>
    <w:lvl w:ilvl="0" w:tplc="E2D6E5AC">
      <w:numFmt w:val="bullet"/>
      <w:lvlText w:val="–"/>
      <w:lvlJc w:val="left"/>
      <w:pPr>
        <w:ind w:left="720" w:hanging="360"/>
      </w:pPr>
      <w:rPr>
        <w:rFonts w:ascii="Lato" w:eastAsia="Calibri" w:hAnsi="La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78286D"/>
    <w:multiLevelType w:val="hybridMultilevel"/>
    <w:tmpl w:val="DAB6FD88"/>
    <w:lvl w:ilvl="0" w:tplc="F0DCEC8E">
      <w:start w:val="1"/>
      <w:numFmt w:val="bullet"/>
      <w:pStyle w:val="Puceniveau1"/>
      <w:lvlText w:val=""/>
      <w:lvlJc w:val="left"/>
      <w:pPr>
        <w:tabs>
          <w:tab w:val="num" w:pos="340"/>
        </w:tabs>
        <w:ind w:left="340" w:hanging="340"/>
      </w:pPr>
      <w:rPr>
        <w:rFonts w:ascii="Wingdings" w:hAnsi="Wingdings" w:hint="default"/>
        <w:b w:val="0"/>
        <w:i w:val="0"/>
        <w:color w:val="93AC00"/>
        <w:sz w:val="18"/>
      </w:rPr>
    </w:lvl>
    <w:lvl w:ilvl="1" w:tplc="E8663DC0"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8" w15:restartNumberingAfterBreak="0">
    <w:nsid w:val="2CB01657"/>
    <w:multiLevelType w:val="multilevel"/>
    <w:tmpl w:val="3D2C4AE4"/>
    <w:lvl w:ilvl="0">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CA149F"/>
    <w:multiLevelType w:val="singleLevel"/>
    <w:tmpl w:val="3EDE410E"/>
    <w:lvl w:ilvl="0">
      <w:start w:val="1"/>
      <w:numFmt w:val="bullet"/>
      <w:pStyle w:val="Enumration1"/>
      <w:lvlText w:val=""/>
      <w:lvlJc w:val="left"/>
      <w:pPr>
        <w:tabs>
          <w:tab w:val="num" w:pos="360"/>
        </w:tabs>
        <w:ind w:left="284" w:hanging="284"/>
      </w:pPr>
      <w:rPr>
        <w:rFonts w:ascii="Wingdings" w:hAnsi="Wingdings" w:hint="default"/>
      </w:rPr>
    </w:lvl>
  </w:abstractNum>
  <w:abstractNum w:abstractNumId="20" w15:restartNumberingAfterBreak="0">
    <w:nsid w:val="30032E4E"/>
    <w:multiLevelType w:val="hybridMultilevel"/>
    <w:tmpl w:val="9E6AE20E"/>
    <w:lvl w:ilvl="0" w:tplc="E2D6E5AC">
      <w:numFmt w:val="bullet"/>
      <w:lvlText w:val="–"/>
      <w:lvlJc w:val="left"/>
      <w:pPr>
        <w:ind w:left="720" w:hanging="360"/>
      </w:pPr>
      <w:rPr>
        <w:rFonts w:ascii="Lato" w:eastAsia="Calibri" w:hAnsi="La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4804C8"/>
    <w:multiLevelType w:val="hybridMultilevel"/>
    <w:tmpl w:val="D9E6D1AA"/>
    <w:lvl w:ilvl="0" w:tplc="F74A9492">
      <w:start w:val="1"/>
      <w:numFmt w:val="bullet"/>
      <w:pStyle w:val="Puceniveau2"/>
      <w:lvlText w:val=""/>
      <w:lvlJc w:val="left"/>
      <w:pPr>
        <w:tabs>
          <w:tab w:val="num" w:pos="454"/>
        </w:tabs>
        <w:ind w:left="454" w:hanging="227"/>
      </w:pPr>
      <w:rPr>
        <w:rFonts w:ascii="Symbol" w:hAnsi="Symbol" w:hint="default"/>
        <w:color w:val="999999"/>
        <w:sz w:val="20"/>
      </w:rPr>
    </w:lvl>
    <w:lvl w:ilvl="1" w:tplc="31560DC0" w:tentative="1">
      <w:start w:val="1"/>
      <w:numFmt w:val="bullet"/>
      <w:lvlText w:val="o"/>
      <w:lvlJc w:val="left"/>
      <w:pPr>
        <w:tabs>
          <w:tab w:val="num" w:pos="1440"/>
        </w:tabs>
        <w:ind w:left="1440" w:hanging="360"/>
      </w:pPr>
      <w:rPr>
        <w:rFonts w:ascii="Courier New" w:hAnsi="Courier New" w:cs="Courier New" w:hint="default"/>
      </w:rPr>
    </w:lvl>
    <w:lvl w:ilvl="2" w:tplc="F3C0D4CC" w:tentative="1">
      <w:start w:val="1"/>
      <w:numFmt w:val="bullet"/>
      <w:lvlText w:val=""/>
      <w:lvlJc w:val="left"/>
      <w:pPr>
        <w:tabs>
          <w:tab w:val="num" w:pos="2160"/>
        </w:tabs>
        <w:ind w:left="2160" w:hanging="360"/>
      </w:pPr>
      <w:rPr>
        <w:rFonts w:ascii="Wingdings" w:hAnsi="Wingdings" w:hint="default"/>
      </w:rPr>
    </w:lvl>
    <w:lvl w:ilvl="3" w:tplc="1FF0AC92" w:tentative="1">
      <w:start w:val="1"/>
      <w:numFmt w:val="bullet"/>
      <w:lvlText w:val=""/>
      <w:lvlJc w:val="left"/>
      <w:pPr>
        <w:tabs>
          <w:tab w:val="num" w:pos="2880"/>
        </w:tabs>
        <w:ind w:left="2880" w:hanging="360"/>
      </w:pPr>
      <w:rPr>
        <w:rFonts w:ascii="Symbol" w:hAnsi="Symbol" w:hint="default"/>
      </w:rPr>
    </w:lvl>
    <w:lvl w:ilvl="4" w:tplc="F42CFA42" w:tentative="1">
      <w:start w:val="1"/>
      <w:numFmt w:val="bullet"/>
      <w:lvlText w:val="o"/>
      <w:lvlJc w:val="left"/>
      <w:pPr>
        <w:tabs>
          <w:tab w:val="num" w:pos="3600"/>
        </w:tabs>
        <w:ind w:left="3600" w:hanging="360"/>
      </w:pPr>
      <w:rPr>
        <w:rFonts w:ascii="Courier New" w:hAnsi="Courier New" w:cs="Courier New" w:hint="default"/>
      </w:rPr>
    </w:lvl>
    <w:lvl w:ilvl="5" w:tplc="80BAE5E0" w:tentative="1">
      <w:start w:val="1"/>
      <w:numFmt w:val="bullet"/>
      <w:lvlText w:val=""/>
      <w:lvlJc w:val="left"/>
      <w:pPr>
        <w:tabs>
          <w:tab w:val="num" w:pos="4320"/>
        </w:tabs>
        <w:ind w:left="4320" w:hanging="360"/>
      </w:pPr>
      <w:rPr>
        <w:rFonts w:ascii="Wingdings" w:hAnsi="Wingdings" w:hint="default"/>
      </w:rPr>
    </w:lvl>
    <w:lvl w:ilvl="6" w:tplc="5BE6FAAA" w:tentative="1">
      <w:start w:val="1"/>
      <w:numFmt w:val="bullet"/>
      <w:lvlText w:val=""/>
      <w:lvlJc w:val="left"/>
      <w:pPr>
        <w:tabs>
          <w:tab w:val="num" w:pos="5040"/>
        </w:tabs>
        <w:ind w:left="5040" w:hanging="360"/>
      </w:pPr>
      <w:rPr>
        <w:rFonts w:ascii="Symbol" w:hAnsi="Symbol" w:hint="default"/>
      </w:rPr>
    </w:lvl>
    <w:lvl w:ilvl="7" w:tplc="E7AAEF12" w:tentative="1">
      <w:start w:val="1"/>
      <w:numFmt w:val="bullet"/>
      <w:lvlText w:val="o"/>
      <w:lvlJc w:val="left"/>
      <w:pPr>
        <w:tabs>
          <w:tab w:val="num" w:pos="5760"/>
        </w:tabs>
        <w:ind w:left="5760" w:hanging="360"/>
      </w:pPr>
      <w:rPr>
        <w:rFonts w:ascii="Courier New" w:hAnsi="Courier New" w:cs="Courier New" w:hint="default"/>
      </w:rPr>
    </w:lvl>
    <w:lvl w:ilvl="8" w:tplc="4D54DF1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3E78E4"/>
    <w:multiLevelType w:val="multilevel"/>
    <w:tmpl w:val="AC7C9F88"/>
    <w:styleLink w:val="Listeencours1"/>
    <w:lvl w:ilvl="0">
      <w:numFmt w:val="none"/>
      <w:lvlText w:val=""/>
      <w:lvlJc w:val="left"/>
      <w:pPr>
        <w:tabs>
          <w:tab w:val="num" w:pos="360"/>
        </w:tabs>
      </w:pPr>
      <w:rPr>
        <w:rFonts w:cs="Times New Roman"/>
      </w:rPr>
    </w:lvl>
    <w:lvl w:ilvl="1">
      <w:numFmt w:val="none"/>
      <w:lvlText w:val=""/>
      <w:lvlJc w:val="left"/>
      <w:pPr>
        <w:tabs>
          <w:tab w:val="num" w:pos="360"/>
        </w:tabs>
      </w:pPr>
      <w:rPr>
        <w:rFonts w:cs="Times New Roman"/>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374F0714"/>
    <w:multiLevelType w:val="hybridMultilevel"/>
    <w:tmpl w:val="7E3E6C7A"/>
    <w:lvl w:ilvl="0" w:tplc="4C48FE20">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EF7656"/>
    <w:multiLevelType w:val="multilevel"/>
    <w:tmpl w:val="D1B47194"/>
    <w:styleLink w:val="StyleREC"/>
    <w:lvl w:ilvl="0">
      <w:start w:val="1"/>
      <w:numFmt w:val="decimal"/>
      <w:lvlText w:val="Partie %1"/>
      <w:lvlJc w:val="left"/>
      <w:pPr>
        <w:ind w:left="1418" w:hanging="1418"/>
      </w:pPr>
      <w:rPr>
        <w:rFonts w:ascii="Calibri" w:hAnsi="Calibri" w:hint="default"/>
        <w:b/>
        <w:i w:val="0"/>
        <w:sz w:val="36"/>
      </w:rPr>
    </w:lvl>
    <w:lvl w:ilvl="1">
      <w:start w:val="1"/>
      <w:numFmt w:val="decimal"/>
      <w:lvlRestart w:val="0"/>
      <w:lvlText w:val="Chapitre %2"/>
      <w:lvlJc w:val="left"/>
      <w:pPr>
        <w:ind w:left="1418" w:hanging="1418"/>
      </w:pPr>
      <w:rPr>
        <w:rFonts w:ascii="Calibri" w:hAnsi="Calibri" w:hint="default"/>
        <w:b/>
        <w:i w:val="0"/>
        <w:sz w:val="32"/>
      </w:rPr>
    </w:lvl>
    <w:lvl w:ilvl="2">
      <w:start w:val="1"/>
      <w:numFmt w:val="decimal"/>
      <w:lvlRestart w:val="0"/>
      <w:lvlText w:val="Article %3"/>
      <w:lvlJc w:val="left"/>
      <w:pPr>
        <w:ind w:left="1418" w:hanging="1418"/>
      </w:pPr>
      <w:rPr>
        <w:rFonts w:ascii="Calibri" w:hAnsi="Calibri" w:hint="default"/>
        <w:b/>
        <w:i w:val="0"/>
        <w:sz w:val="28"/>
      </w:rPr>
    </w:lvl>
    <w:lvl w:ilvl="3">
      <w:start w:val="1"/>
      <w:numFmt w:val="decimal"/>
      <w:lvlRestart w:val="0"/>
      <w:lvlText w:val="Enjeu %4"/>
      <w:lvlJc w:val="left"/>
      <w:pPr>
        <w:ind w:left="1418" w:hanging="1418"/>
      </w:pPr>
      <w:rPr>
        <w:rFonts w:ascii="Calibri" w:hAnsi="Calibri" w:hint="default"/>
        <w:b/>
        <w:i w:val="0"/>
        <w:sz w:val="24"/>
      </w:rPr>
    </w:lvl>
    <w:lvl w:ilvl="4">
      <w:start w:val="1"/>
      <w:numFmt w:val="lowerLetter"/>
      <w:lvlText w:val="%4.%5"/>
      <w:lvlJc w:val="left"/>
      <w:pPr>
        <w:ind w:left="2268" w:hanging="1134"/>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9A06642"/>
    <w:multiLevelType w:val="hybridMultilevel"/>
    <w:tmpl w:val="E946BBF2"/>
    <w:lvl w:ilvl="0" w:tplc="A7E6CDD8">
      <w:start w:val="3"/>
      <w:numFmt w:val="bullet"/>
      <w:pStyle w:val="Liste1"/>
      <w:lvlText w:val=""/>
      <w:lvlJc w:val="left"/>
      <w:pPr>
        <w:ind w:left="720" w:hanging="360"/>
      </w:pPr>
      <w:rPr>
        <w:rFonts w:ascii="Symbol" w:eastAsiaTheme="minorHAnsi" w:hAnsi="Symbol" w:cstheme="minorBidi" w:hint="default"/>
      </w:rPr>
    </w:lvl>
    <w:lvl w:ilvl="1" w:tplc="746242E0" w:tentative="1">
      <w:start w:val="1"/>
      <w:numFmt w:val="bullet"/>
      <w:lvlText w:val="o"/>
      <w:lvlJc w:val="left"/>
      <w:pPr>
        <w:ind w:left="1440" w:hanging="360"/>
      </w:pPr>
      <w:rPr>
        <w:rFonts w:ascii="Courier New" w:hAnsi="Courier New" w:cs="Courier New" w:hint="default"/>
      </w:rPr>
    </w:lvl>
    <w:lvl w:ilvl="2" w:tplc="F9585972" w:tentative="1">
      <w:start w:val="1"/>
      <w:numFmt w:val="bullet"/>
      <w:lvlText w:val=""/>
      <w:lvlJc w:val="left"/>
      <w:pPr>
        <w:ind w:left="2160" w:hanging="360"/>
      </w:pPr>
      <w:rPr>
        <w:rFonts w:ascii="Wingdings" w:hAnsi="Wingdings" w:hint="default"/>
      </w:rPr>
    </w:lvl>
    <w:lvl w:ilvl="3" w:tplc="C14E53FC" w:tentative="1">
      <w:start w:val="1"/>
      <w:numFmt w:val="bullet"/>
      <w:lvlText w:val=""/>
      <w:lvlJc w:val="left"/>
      <w:pPr>
        <w:ind w:left="2880" w:hanging="360"/>
      </w:pPr>
      <w:rPr>
        <w:rFonts w:ascii="Symbol" w:hAnsi="Symbol" w:hint="default"/>
      </w:rPr>
    </w:lvl>
    <w:lvl w:ilvl="4" w:tplc="5DE80472" w:tentative="1">
      <w:start w:val="1"/>
      <w:numFmt w:val="bullet"/>
      <w:lvlText w:val="o"/>
      <w:lvlJc w:val="left"/>
      <w:pPr>
        <w:ind w:left="3600" w:hanging="360"/>
      </w:pPr>
      <w:rPr>
        <w:rFonts w:ascii="Courier New" w:hAnsi="Courier New" w:cs="Courier New" w:hint="default"/>
      </w:rPr>
    </w:lvl>
    <w:lvl w:ilvl="5" w:tplc="DBE450A0" w:tentative="1">
      <w:start w:val="1"/>
      <w:numFmt w:val="bullet"/>
      <w:lvlText w:val=""/>
      <w:lvlJc w:val="left"/>
      <w:pPr>
        <w:ind w:left="4320" w:hanging="360"/>
      </w:pPr>
      <w:rPr>
        <w:rFonts w:ascii="Wingdings" w:hAnsi="Wingdings" w:hint="default"/>
      </w:rPr>
    </w:lvl>
    <w:lvl w:ilvl="6" w:tplc="965843B6" w:tentative="1">
      <w:start w:val="1"/>
      <w:numFmt w:val="bullet"/>
      <w:lvlText w:val=""/>
      <w:lvlJc w:val="left"/>
      <w:pPr>
        <w:ind w:left="5040" w:hanging="360"/>
      </w:pPr>
      <w:rPr>
        <w:rFonts w:ascii="Symbol" w:hAnsi="Symbol" w:hint="default"/>
      </w:rPr>
    </w:lvl>
    <w:lvl w:ilvl="7" w:tplc="FE8E2D6C" w:tentative="1">
      <w:start w:val="1"/>
      <w:numFmt w:val="bullet"/>
      <w:lvlText w:val="o"/>
      <w:lvlJc w:val="left"/>
      <w:pPr>
        <w:ind w:left="5760" w:hanging="360"/>
      </w:pPr>
      <w:rPr>
        <w:rFonts w:ascii="Courier New" w:hAnsi="Courier New" w:cs="Courier New" w:hint="default"/>
      </w:rPr>
    </w:lvl>
    <w:lvl w:ilvl="8" w:tplc="EF4CBAAE" w:tentative="1">
      <w:start w:val="1"/>
      <w:numFmt w:val="bullet"/>
      <w:lvlText w:val=""/>
      <w:lvlJc w:val="left"/>
      <w:pPr>
        <w:ind w:left="6480" w:hanging="360"/>
      </w:pPr>
      <w:rPr>
        <w:rFonts w:ascii="Wingdings" w:hAnsi="Wingdings" w:hint="default"/>
      </w:rPr>
    </w:lvl>
  </w:abstractNum>
  <w:abstractNum w:abstractNumId="26" w15:restartNumberingAfterBreak="0">
    <w:nsid w:val="3C317393"/>
    <w:multiLevelType w:val="multilevel"/>
    <w:tmpl w:val="979A88A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02F18D3"/>
    <w:multiLevelType w:val="hybridMultilevel"/>
    <w:tmpl w:val="85C080D0"/>
    <w:lvl w:ilvl="0" w:tplc="96ACD220">
      <w:start w:val="1"/>
      <w:numFmt w:val="bullet"/>
      <w:pStyle w:val="Caliapuce1"/>
      <w:lvlText w:val=""/>
      <w:lvlJc w:val="left"/>
      <w:pPr>
        <w:ind w:left="720" w:hanging="360"/>
      </w:pPr>
      <w:rPr>
        <w:rFonts w:ascii="Symbol" w:hAnsi="Symbol" w:hint="default"/>
      </w:rPr>
    </w:lvl>
    <w:lvl w:ilvl="1" w:tplc="040C0003">
      <w:start w:val="1"/>
      <w:numFmt w:val="bullet"/>
      <w:lvlText w:val="-"/>
      <w:lvlJc w:val="left"/>
      <w:pPr>
        <w:ind w:left="1440" w:hanging="360"/>
      </w:pPr>
      <w:rPr>
        <w:rFonts w:ascii="Courier New" w:hAnsi="Courier New" w:hint="default"/>
        <w:lang w:val="fr-FR"/>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FC1EDA"/>
    <w:multiLevelType w:val="multilevel"/>
    <w:tmpl w:val="86C246E4"/>
    <w:lvl w:ilvl="0">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E512D2"/>
    <w:multiLevelType w:val="multilevel"/>
    <w:tmpl w:val="9C7CBE00"/>
    <w:lvl w:ilvl="0">
      <w:start w:val="1"/>
      <w:numFmt w:val="decimal"/>
      <w:pStyle w:val="Calia3"/>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cs="Times New Roman"/>
      </w:rPr>
    </w:lvl>
    <w:lvl w:ilvl="2">
      <w:start w:val="1"/>
      <w:numFmt w:val="decimal"/>
      <w:pStyle w:val="Calia3"/>
      <w:lvlText w:val="%1.%2.%3."/>
      <w:lvlJc w:val="left"/>
      <w:pPr>
        <w:tabs>
          <w:tab w:val="num" w:pos="1440"/>
        </w:tabs>
        <w:ind w:left="1224" w:hanging="504"/>
      </w:pPr>
      <w:rPr>
        <w:rFonts w:cs="Times New Roman"/>
      </w:rPr>
    </w:lvl>
    <w:lvl w:ilvl="3">
      <w:start w:val="1"/>
      <w:numFmt w:val="decimal"/>
      <w:lvlText w:val="%1.%2.%3.%4."/>
      <w:lvlJc w:val="left"/>
      <w:pPr>
        <w:tabs>
          <w:tab w:val="num" w:pos="2498"/>
        </w:tabs>
        <w:ind w:left="2066"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46F7363A"/>
    <w:multiLevelType w:val="hybridMultilevel"/>
    <w:tmpl w:val="EEE0B80E"/>
    <w:lvl w:ilvl="0" w:tplc="96ACD220">
      <w:start w:val="1"/>
      <w:numFmt w:val="bullet"/>
      <w:pStyle w:val="Puce1"/>
      <w:lvlText w:val="o"/>
      <w:lvlJc w:val="left"/>
      <w:pPr>
        <w:ind w:left="360" w:hanging="360"/>
      </w:pPr>
      <w:rPr>
        <w:rFonts w:ascii="Courier New" w:hAnsi="Courier New" w:cs="Courier New" w:hint="default"/>
        <w:color w:val="99CC00"/>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484968B9"/>
    <w:multiLevelType w:val="multilevel"/>
    <w:tmpl w:val="51440B26"/>
    <w:lvl w:ilvl="0">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6B2F9E"/>
    <w:multiLevelType w:val="hybridMultilevel"/>
    <w:tmpl w:val="8D4075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72748A2"/>
    <w:multiLevelType w:val="multilevel"/>
    <w:tmpl w:val="662AF1DA"/>
    <w:lvl w:ilvl="0">
      <w:start w:val="3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353E78"/>
    <w:multiLevelType w:val="multilevel"/>
    <w:tmpl w:val="860C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C81EEF"/>
    <w:multiLevelType w:val="hybridMultilevel"/>
    <w:tmpl w:val="5B2CFF22"/>
    <w:lvl w:ilvl="0" w:tplc="96ACD220">
      <w:start w:val="1"/>
      <w:numFmt w:val="lowerLetter"/>
      <w:pStyle w:val="Listelettres"/>
      <w:lvlText w:val="%1)"/>
      <w:lvlJc w:val="left"/>
      <w:pPr>
        <w:tabs>
          <w:tab w:val="num" w:pos="340"/>
        </w:tabs>
        <w:ind w:left="340" w:hanging="340"/>
      </w:pPr>
      <w:rPr>
        <w:rFonts w:ascii="Arial Gras" w:hAnsi="Arial Gras" w:hint="default"/>
        <w:b/>
        <w:i w:val="0"/>
        <w:color w:val="333333"/>
        <w:sz w:val="20"/>
        <w:szCs w:val="18"/>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6" w15:restartNumberingAfterBreak="0">
    <w:nsid w:val="5CDE0609"/>
    <w:multiLevelType w:val="multilevel"/>
    <w:tmpl w:val="8572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6311F7"/>
    <w:multiLevelType w:val="multilevel"/>
    <w:tmpl w:val="83361CC0"/>
    <w:lvl w:ilvl="0">
      <w:start w:val="1"/>
      <w:numFmt w:val="decimal"/>
      <w:pStyle w:val="Titre1"/>
      <w:lvlText w:val="Article %1."/>
      <w:lvlJc w:val="left"/>
      <w:pPr>
        <w:ind w:left="644" w:hanging="360"/>
      </w:pPr>
      <w:rPr>
        <w:specVanish w:val="0"/>
      </w:rPr>
    </w:lvl>
    <w:lvl w:ilvl="1">
      <w:start w:val="1"/>
      <w:numFmt w:val="decimal"/>
      <w:pStyle w:val="Titre2"/>
      <w:lvlText w:val="%1.%2."/>
      <w:lvlJc w:val="left"/>
      <w:pPr>
        <w:ind w:left="148" w:hanging="432"/>
      </w:pPr>
      <w:rPr>
        <w:rFonts w:hint="default"/>
      </w:rPr>
    </w:lvl>
    <w:lvl w:ilvl="2">
      <w:start w:val="1"/>
      <w:numFmt w:val="decimal"/>
      <w:pStyle w:val="tITRE3klm"/>
      <w:lvlText w:val="%1.%2.%3."/>
      <w:lvlJc w:val="left"/>
      <w:pPr>
        <w:ind w:left="940" w:hanging="504"/>
      </w:pPr>
      <w:rPr>
        <w:rFonts w:hint="default"/>
        <w:specVanish w:val="0"/>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38" w15:restartNumberingAfterBreak="0">
    <w:nsid w:val="65FC2F1A"/>
    <w:multiLevelType w:val="hybridMultilevel"/>
    <w:tmpl w:val="02DAC660"/>
    <w:lvl w:ilvl="0" w:tplc="807EDD5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20527"/>
    <w:multiLevelType w:val="multilevel"/>
    <w:tmpl w:val="0A860604"/>
    <w:lvl w:ilvl="0">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5C03DD"/>
    <w:multiLevelType w:val="hybridMultilevel"/>
    <w:tmpl w:val="A9E8C126"/>
    <w:lvl w:ilvl="0" w:tplc="D146FDFE">
      <w:start w:val="10"/>
      <w:numFmt w:val="bullet"/>
      <w:lvlText w:val="-"/>
      <w:lvlJc w:val="left"/>
      <w:pPr>
        <w:ind w:left="720" w:hanging="360"/>
      </w:pPr>
      <w:rPr>
        <w:rFonts w:ascii="Calibri" w:eastAsia="Times New Roman"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A1538E"/>
    <w:multiLevelType w:val="hybridMultilevel"/>
    <w:tmpl w:val="7016811A"/>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9D6354"/>
    <w:multiLevelType w:val="multilevel"/>
    <w:tmpl w:val="98E03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540BA6"/>
    <w:multiLevelType w:val="hybridMultilevel"/>
    <w:tmpl w:val="3378D72E"/>
    <w:lvl w:ilvl="0" w:tplc="90B84D8A">
      <w:start w:val="5"/>
      <w:numFmt w:val="bullet"/>
      <w:lvlText w:val="-"/>
      <w:lvlJc w:val="left"/>
      <w:pPr>
        <w:ind w:left="720" w:hanging="360"/>
      </w:pPr>
      <w:rPr>
        <w:rFonts w:ascii="Lato" w:eastAsia="Calibri" w:hAnsi="Lato"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2045EA8"/>
    <w:multiLevelType w:val="hybridMultilevel"/>
    <w:tmpl w:val="0772F3B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72C2B1A"/>
    <w:multiLevelType w:val="multilevel"/>
    <w:tmpl w:val="8A402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0F18C4"/>
    <w:multiLevelType w:val="multilevel"/>
    <w:tmpl w:val="7DD2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ED3427"/>
    <w:multiLevelType w:val="hybridMultilevel"/>
    <w:tmpl w:val="E7DEE806"/>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4D5D4E"/>
    <w:multiLevelType w:val="hybridMultilevel"/>
    <w:tmpl w:val="6A803372"/>
    <w:lvl w:ilvl="0" w:tplc="6FAEF110">
      <w:start w:val="1"/>
      <w:numFmt w:val="bullet"/>
      <w:lvlText w:val=""/>
      <w:lvlJc w:val="left"/>
      <w:pPr>
        <w:ind w:left="720" w:hanging="360"/>
      </w:pPr>
      <w:rPr>
        <w:rFonts w:ascii="Symbol" w:hAnsi="Symbol" w:hint="default"/>
      </w:rPr>
    </w:lvl>
    <w:lvl w:ilvl="1" w:tplc="726AA7FC">
      <w:start w:val="1"/>
      <w:numFmt w:val="bullet"/>
      <w:pStyle w:val="Retrait1gras"/>
      <w:lvlText w:val=""/>
      <w:lvlJc w:val="left"/>
      <w:pPr>
        <w:ind w:left="1440" w:hanging="360"/>
      </w:pPr>
      <w:rPr>
        <w:rFonts w:ascii="Symbol" w:hAnsi="Symbol" w:hint="default"/>
        <w:b w:val="0"/>
        <w:i w:val="0"/>
        <w:color w:val="000000"/>
        <w:sz w:val="20"/>
      </w:rPr>
    </w:lvl>
    <w:lvl w:ilvl="2" w:tplc="E67E29D4">
      <w:start w:val="1"/>
      <w:numFmt w:val="bullet"/>
      <w:lvlText w:val=""/>
      <w:lvlJc w:val="left"/>
      <w:pPr>
        <w:ind w:left="2160" w:hanging="360"/>
      </w:pPr>
      <w:rPr>
        <w:rFonts w:ascii="Wingdings" w:hAnsi="Wingdings" w:hint="default"/>
      </w:rPr>
    </w:lvl>
    <w:lvl w:ilvl="3" w:tplc="F9804B3C" w:tentative="1">
      <w:start w:val="1"/>
      <w:numFmt w:val="bullet"/>
      <w:lvlText w:val=""/>
      <w:lvlJc w:val="left"/>
      <w:pPr>
        <w:ind w:left="2880" w:hanging="360"/>
      </w:pPr>
      <w:rPr>
        <w:rFonts w:ascii="Symbol" w:hAnsi="Symbol" w:hint="default"/>
      </w:rPr>
    </w:lvl>
    <w:lvl w:ilvl="4" w:tplc="89BECA3E" w:tentative="1">
      <w:start w:val="1"/>
      <w:numFmt w:val="bullet"/>
      <w:lvlText w:val="o"/>
      <w:lvlJc w:val="left"/>
      <w:pPr>
        <w:ind w:left="3600" w:hanging="360"/>
      </w:pPr>
      <w:rPr>
        <w:rFonts w:ascii="Courier New" w:hAnsi="Courier New" w:cs="Courier New" w:hint="default"/>
      </w:rPr>
    </w:lvl>
    <w:lvl w:ilvl="5" w:tplc="4B5C76F0" w:tentative="1">
      <w:start w:val="1"/>
      <w:numFmt w:val="bullet"/>
      <w:lvlText w:val=""/>
      <w:lvlJc w:val="left"/>
      <w:pPr>
        <w:ind w:left="4320" w:hanging="360"/>
      </w:pPr>
      <w:rPr>
        <w:rFonts w:ascii="Wingdings" w:hAnsi="Wingdings" w:hint="default"/>
      </w:rPr>
    </w:lvl>
    <w:lvl w:ilvl="6" w:tplc="5060D0FA" w:tentative="1">
      <w:start w:val="1"/>
      <w:numFmt w:val="bullet"/>
      <w:lvlText w:val=""/>
      <w:lvlJc w:val="left"/>
      <w:pPr>
        <w:ind w:left="5040" w:hanging="360"/>
      </w:pPr>
      <w:rPr>
        <w:rFonts w:ascii="Symbol" w:hAnsi="Symbol" w:hint="default"/>
      </w:rPr>
    </w:lvl>
    <w:lvl w:ilvl="7" w:tplc="C220D396" w:tentative="1">
      <w:start w:val="1"/>
      <w:numFmt w:val="bullet"/>
      <w:lvlText w:val="o"/>
      <w:lvlJc w:val="left"/>
      <w:pPr>
        <w:ind w:left="5760" w:hanging="360"/>
      </w:pPr>
      <w:rPr>
        <w:rFonts w:ascii="Courier New" w:hAnsi="Courier New" w:cs="Courier New" w:hint="default"/>
      </w:rPr>
    </w:lvl>
    <w:lvl w:ilvl="8" w:tplc="B10E0A0C" w:tentative="1">
      <w:start w:val="1"/>
      <w:numFmt w:val="bullet"/>
      <w:lvlText w:val=""/>
      <w:lvlJc w:val="left"/>
      <w:pPr>
        <w:ind w:left="6480" w:hanging="360"/>
      </w:pPr>
      <w:rPr>
        <w:rFonts w:ascii="Wingdings" w:hAnsi="Wingdings" w:hint="default"/>
      </w:rPr>
    </w:lvl>
  </w:abstractNum>
  <w:abstractNum w:abstractNumId="49" w15:restartNumberingAfterBreak="0">
    <w:nsid w:val="7D5D2EE4"/>
    <w:multiLevelType w:val="multilevel"/>
    <w:tmpl w:val="F998095C"/>
    <w:lvl w:ilvl="0">
      <w:start w:val="1"/>
      <w:numFmt w:val="decimal"/>
      <w:lvlRestart w:val="0"/>
      <w:pStyle w:val="Listesnumrotes"/>
      <w:lvlText w:val="%1"/>
      <w:lvlJc w:val="left"/>
      <w:pPr>
        <w:tabs>
          <w:tab w:val="num" w:pos="0"/>
        </w:tabs>
        <w:ind w:left="284" w:hanging="284"/>
      </w:pPr>
      <w:rPr>
        <w:rFonts w:ascii="Arial Gras" w:hAnsi="Arial Gras"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7FC20727"/>
    <w:multiLevelType w:val="hybridMultilevel"/>
    <w:tmpl w:val="0886647E"/>
    <w:lvl w:ilvl="0" w:tplc="52A26FC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1048068">
    <w:abstractNumId w:val="37"/>
  </w:num>
  <w:num w:numId="2" w16cid:durableId="1417484548">
    <w:abstractNumId w:val="25"/>
  </w:num>
  <w:num w:numId="3" w16cid:durableId="827943373">
    <w:abstractNumId w:val="1"/>
  </w:num>
  <w:num w:numId="4" w16cid:durableId="1268998028">
    <w:abstractNumId w:val="22"/>
  </w:num>
  <w:num w:numId="5" w16cid:durableId="317346260">
    <w:abstractNumId w:val="35"/>
  </w:num>
  <w:num w:numId="6" w16cid:durableId="929967692">
    <w:abstractNumId w:val="17"/>
  </w:num>
  <w:num w:numId="7" w16cid:durableId="1114058413">
    <w:abstractNumId w:val="21"/>
  </w:num>
  <w:num w:numId="8" w16cid:durableId="757096129">
    <w:abstractNumId w:val="4"/>
  </w:num>
  <w:num w:numId="9" w16cid:durableId="1426416553">
    <w:abstractNumId w:val="15"/>
  </w:num>
  <w:num w:numId="10" w16cid:durableId="318507324">
    <w:abstractNumId w:val="49"/>
  </w:num>
  <w:num w:numId="11" w16cid:durableId="509804558">
    <w:abstractNumId w:val="19"/>
  </w:num>
  <w:num w:numId="12" w16cid:durableId="1615597648">
    <w:abstractNumId w:val="13"/>
  </w:num>
  <w:num w:numId="13" w16cid:durableId="106974243">
    <w:abstractNumId w:val="29"/>
  </w:num>
  <w:num w:numId="14" w16cid:durableId="2057124163">
    <w:abstractNumId w:val="7"/>
  </w:num>
  <w:num w:numId="15" w16cid:durableId="303505137">
    <w:abstractNumId w:val="27"/>
  </w:num>
  <w:num w:numId="16" w16cid:durableId="1319846201">
    <w:abstractNumId w:val="48"/>
  </w:num>
  <w:num w:numId="17" w16cid:durableId="1348023702">
    <w:abstractNumId w:val="9"/>
  </w:num>
  <w:num w:numId="18" w16cid:durableId="1879856363">
    <w:abstractNumId w:val="30"/>
  </w:num>
  <w:num w:numId="19" w16cid:durableId="902180511">
    <w:abstractNumId w:val="0"/>
  </w:num>
  <w:num w:numId="20" w16cid:durableId="525876186">
    <w:abstractNumId w:val="10"/>
  </w:num>
  <w:num w:numId="21" w16cid:durableId="1605916499">
    <w:abstractNumId w:val="24"/>
  </w:num>
  <w:num w:numId="22" w16cid:durableId="1751809881">
    <w:abstractNumId w:val="41"/>
  </w:num>
  <w:num w:numId="23" w16cid:durableId="380902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3220471">
    <w:abstractNumId w:val="50"/>
  </w:num>
  <w:num w:numId="25" w16cid:durableId="606894074">
    <w:abstractNumId w:val="3"/>
  </w:num>
  <w:num w:numId="26" w16cid:durableId="510536576">
    <w:abstractNumId w:val="6"/>
  </w:num>
  <w:num w:numId="27" w16cid:durableId="1247109236">
    <w:abstractNumId w:val="43"/>
  </w:num>
  <w:num w:numId="28" w16cid:durableId="721831078">
    <w:abstractNumId w:val="20"/>
  </w:num>
  <w:num w:numId="29" w16cid:durableId="1472137443">
    <w:abstractNumId w:val="16"/>
  </w:num>
  <w:num w:numId="30" w16cid:durableId="1111625062">
    <w:abstractNumId w:val="23"/>
  </w:num>
  <w:num w:numId="31" w16cid:durableId="1153761346">
    <w:abstractNumId w:val="32"/>
  </w:num>
  <w:num w:numId="32" w16cid:durableId="1947543215">
    <w:abstractNumId w:val="38"/>
  </w:num>
  <w:num w:numId="33" w16cid:durableId="1593004686">
    <w:abstractNumId w:val="40"/>
  </w:num>
  <w:num w:numId="34" w16cid:durableId="1028146870">
    <w:abstractNumId w:val="47"/>
  </w:num>
  <w:num w:numId="35" w16cid:durableId="2033145950">
    <w:abstractNumId w:val="12"/>
  </w:num>
  <w:num w:numId="36" w16cid:durableId="1275357384">
    <w:abstractNumId w:val="14"/>
  </w:num>
  <w:num w:numId="37" w16cid:durableId="1310669444">
    <w:abstractNumId w:val="18"/>
  </w:num>
  <w:num w:numId="38" w16cid:durableId="155077411">
    <w:abstractNumId w:val="5"/>
  </w:num>
  <w:num w:numId="39" w16cid:durableId="1789935119">
    <w:abstractNumId w:val="39"/>
  </w:num>
  <w:num w:numId="40" w16cid:durableId="1171599993">
    <w:abstractNumId w:val="44"/>
  </w:num>
  <w:num w:numId="41" w16cid:durableId="997999282">
    <w:abstractNumId w:val="34"/>
  </w:num>
  <w:num w:numId="42" w16cid:durableId="1762604846">
    <w:abstractNumId w:val="36"/>
  </w:num>
  <w:num w:numId="43" w16cid:durableId="386494817">
    <w:abstractNumId w:val="46"/>
  </w:num>
  <w:num w:numId="44" w16cid:durableId="1134565972">
    <w:abstractNumId w:val="28"/>
  </w:num>
  <w:num w:numId="45" w16cid:durableId="984356879">
    <w:abstractNumId w:val="8"/>
  </w:num>
  <w:num w:numId="46" w16cid:durableId="1137839959">
    <w:abstractNumId w:val="31"/>
  </w:num>
  <w:num w:numId="47" w16cid:durableId="1700735648">
    <w:abstractNumId w:val="45"/>
  </w:num>
  <w:num w:numId="48" w16cid:durableId="1578054788">
    <w:abstractNumId w:val="42"/>
  </w:num>
  <w:num w:numId="49" w16cid:durableId="1225529102">
    <w:abstractNumId w:val="11"/>
  </w:num>
  <w:num w:numId="50" w16cid:durableId="756755766">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89F"/>
    <w:rsid w:val="00002289"/>
    <w:rsid w:val="000049E7"/>
    <w:rsid w:val="00006377"/>
    <w:rsid w:val="00006B43"/>
    <w:rsid w:val="00011DF6"/>
    <w:rsid w:val="0001603D"/>
    <w:rsid w:val="00020E14"/>
    <w:rsid w:val="00023C38"/>
    <w:rsid w:val="000259B8"/>
    <w:rsid w:val="00035847"/>
    <w:rsid w:val="00044733"/>
    <w:rsid w:val="00047464"/>
    <w:rsid w:val="0004777B"/>
    <w:rsid w:val="00056745"/>
    <w:rsid w:val="00062C4C"/>
    <w:rsid w:val="00062D40"/>
    <w:rsid w:val="00064201"/>
    <w:rsid w:val="0006739B"/>
    <w:rsid w:val="0007524F"/>
    <w:rsid w:val="00075565"/>
    <w:rsid w:val="000755BB"/>
    <w:rsid w:val="00075CA6"/>
    <w:rsid w:val="00077EE9"/>
    <w:rsid w:val="00082541"/>
    <w:rsid w:val="00083F1E"/>
    <w:rsid w:val="00083FBA"/>
    <w:rsid w:val="00084673"/>
    <w:rsid w:val="00084820"/>
    <w:rsid w:val="000852E9"/>
    <w:rsid w:val="00085D94"/>
    <w:rsid w:val="000875A4"/>
    <w:rsid w:val="000921A4"/>
    <w:rsid w:val="00093EDF"/>
    <w:rsid w:val="00095C81"/>
    <w:rsid w:val="00096CDE"/>
    <w:rsid w:val="00096E34"/>
    <w:rsid w:val="00096EC8"/>
    <w:rsid w:val="00097B0F"/>
    <w:rsid w:val="000A2D73"/>
    <w:rsid w:val="000B0D7A"/>
    <w:rsid w:val="000B4072"/>
    <w:rsid w:val="000C00AE"/>
    <w:rsid w:val="000C17E6"/>
    <w:rsid w:val="000C4C10"/>
    <w:rsid w:val="000C4DEE"/>
    <w:rsid w:val="000C624A"/>
    <w:rsid w:val="000D1A63"/>
    <w:rsid w:val="000D36B1"/>
    <w:rsid w:val="000D556E"/>
    <w:rsid w:val="000D6AE3"/>
    <w:rsid w:val="000D7539"/>
    <w:rsid w:val="000E38D9"/>
    <w:rsid w:val="000E445D"/>
    <w:rsid w:val="000E6557"/>
    <w:rsid w:val="000E73DE"/>
    <w:rsid w:val="000F0E0A"/>
    <w:rsid w:val="000F4352"/>
    <w:rsid w:val="00113147"/>
    <w:rsid w:val="00113FE6"/>
    <w:rsid w:val="001146F0"/>
    <w:rsid w:val="001162C6"/>
    <w:rsid w:val="001311BD"/>
    <w:rsid w:val="0014122F"/>
    <w:rsid w:val="00147351"/>
    <w:rsid w:val="00147EBA"/>
    <w:rsid w:val="00152249"/>
    <w:rsid w:val="001539A9"/>
    <w:rsid w:val="0015471C"/>
    <w:rsid w:val="00154EF3"/>
    <w:rsid w:val="00157129"/>
    <w:rsid w:val="00157E4D"/>
    <w:rsid w:val="00161458"/>
    <w:rsid w:val="00181B39"/>
    <w:rsid w:val="00186CAD"/>
    <w:rsid w:val="00190A02"/>
    <w:rsid w:val="001942EA"/>
    <w:rsid w:val="00194848"/>
    <w:rsid w:val="00194E01"/>
    <w:rsid w:val="001A04EB"/>
    <w:rsid w:val="001A5FBF"/>
    <w:rsid w:val="001B2002"/>
    <w:rsid w:val="001B37BF"/>
    <w:rsid w:val="001B5D69"/>
    <w:rsid w:val="001C0365"/>
    <w:rsid w:val="001C0632"/>
    <w:rsid w:val="001C189F"/>
    <w:rsid w:val="001C51DB"/>
    <w:rsid w:val="001D06B2"/>
    <w:rsid w:val="001D1525"/>
    <w:rsid w:val="001D4F74"/>
    <w:rsid w:val="001D707E"/>
    <w:rsid w:val="001F082A"/>
    <w:rsid w:val="00202270"/>
    <w:rsid w:val="00203E62"/>
    <w:rsid w:val="002049D9"/>
    <w:rsid w:val="00210023"/>
    <w:rsid w:val="00213BB0"/>
    <w:rsid w:val="00214E6C"/>
    <w:rsid w:val="00216941"/>
    <w:rsid w:val="002178F2"/>
    <w:rsid w:val="00217991"/>
    <w:rsid w:val="0022552C"/>
    <w:rsid w:val="00231290"/>
    <w:rsid w:val="002345E1"/>
    <w:rsid w:val="00234F7B"/>
    <w:rsid w:val="00235169"/>
    <w:rsid w:val="0023597F"/>
    <w:rsid w:val="00246C97"/>
    <w:rsid w:val="00251C8F"/>
    <w:rsid w:val="0025314E"/>
    <w:rsid w:val="00257970"/>
    <w:rsid w:val="00261B77"/>
    <w:rsid w:val="002638A5"/>
    <w:rsid w:val="00263D71"/>
    <w:rsid w:val="0026738C"/>
    <w:rsid w:val="00267C4C"/>
    <w:rsid w:val="00280E03"/>
    <w:rsid w:val="0029163A"/>
    <w:rsid w:val="002935E6"/>
    <w:rsid w:val="00293941"/>
    <w:rsid w:val="00293C2E"/>
    <w:rsid w:val="00293F1E"/>
    <w:rsid w:val="002A5DCA"/>
    <w:rsid w:val="002B0676"/>
    <w:rsid w:val="002B3258"/>
    <w:rsid w:val="002B6205"/>
    <w:rsid w:val="002C73D5"/>
    <w:rsid w:val="002D1E53"/>
    <w:rsid w:val="002D6762"/>
    <w:rsid w:val="002F57CF"/>
    <w:rsid w:val="00301D0D"/>
    <w:rsid w:val="00301D55"/>
    <w:rsid w:val="00304615"/>
    <w:rsid w:val="00306E0E"/>
    <w:rsid w:val="00311647"/>
    <w:rsid w:val="003119AC"/>
    <w:rsid w:val="0031529D"/>
    <w:rsid w:val="00322A57"/>
    <w:rsid w:val="00323A90"/>
    <w:rsid w:val="00324F59"/>
    <w:rsid w:val="003259D8"/>
    <w:rsid w:val="0032627D"/>
    <w:rsid w:val="0032692F"/>
    <w:rsid w:val="003321B7"/>
    <w:rsid w:val="00342B34"/>
    <w:rsid w:val="00342CC7"/>
    <w:rsid w:val="003442D6"/>
    <w:rsid w:val="003604BE"/>
    <w:rsid w:val="00363A0B"/>
    <w:rsid w:val="00372C29"/>
    <w:rsid w:val="00373F83"/>
    <w:rsid w:val="00377442"/>
    <w:rsid w:val="00381D9A"/>
    <w:rsid w:val="00385875"/>
    <w:rsid w:val="0039173D"/>
    <w:rsid w:val="00395BCA"/>
    <w:rsid w:val="0039647E"/>
    <w:rsid w:val="00396724"/>
    <w:rsid w:val="003A3A4D"/>
    <w:rsid w:val="003A47A1"/>
    <w:rsid w:val="003A58F6"/>
    <w:rsid w:val="003B229E"/>
    <w:rsid w:val="003B4E2D"/>
    <w:rsid w:val="003B6752"/>
    <w:rsid w:val="003C0478"/>
    <w:rsid w:val="003C5940"/>
    <w:rsid w:val="003C6827"/>
    <w:rsid w:val="003D086C"/>
    <w:rsid w:val="003D3249"/>
    <w:rsid w:val="003D3A9C"/>
    <w:rsid w:val="003D589F"/>
    <w:rsid w:val="003D6DF1"/>
    <w:rsid w:val="003E6256"/>
    <w:rsid w:val="003E76BA"/>
    <w:rsid w:val="003F7D4F"/>
    <w:rsid w:val="00400D20"/>
    <w:rsid w:val="00415AC9"/>
    <w:rsid w:val="00416E58"/>
    <w:rsid w:val="00417327"/>
    <w:rsid w:val="004213F8"/>
    <w:rsid w:val="00421630"/>
    <w:rsid w:val="004350F2"/>
    <w:rsid w:val="004352F4"/>
    <w:rsid w:val="004461DC"/>
    <w:rsid w:val="00446381"/>
    <w:rsid w:val="00447AEA"/>
    <w:rsid w:val="00452B4F"/>
    <w:rsid w:val="00452D81"/>
    <w:rsid w:val="004534EC"/>
    <w:rsid w:val="00456041"/>
    <w:rsid w:val="00463718"/>
    <w:rsid w:val="00471FB0"/>
    <w:rsid w:val="0047557A"/>
    <w:rsid w:val="0048131A"/>
    <w:rsid w:val="00482867"/>
    <w:rsid w:val="00482B18"/>
    <w:rsid w:val="00483431"/>
    <w:rsid w:val="0048542B"/>
    <w:rsid w:val="0048648C"/>
    <w:rsid w:val="004864B6"/>
    <w:rsid w:val="0049036C"/>
    <w:rsid w:val="00492489"/>
    <w:rsid w:val="00492698"/>
    <w:rsid w:val="0049284C"/>
    <w:rsid w:val="00493DB6"/>
    <w:rsid w:val="00494BF8"/>
    <w:rsid w:val="00497F79"/>
    <w:rsid w:val="004B0199"/>
    <w:rsid w:val="004B03F9"/>
    <w:rsid w:val="004B1F68"/>
    <w:rsid w:val="004B6D02"/>
    <w:rsid w:val="004C0C12"/>
    <w:rsid w:val="004C0DF7"/>
    <w:rsid w:val="004C1FE7"/>
    <w:rsid w:val="004C5A3C"/>
    <w:rsid w:val="004C63F7"/>
    <w:rsid w:val="004D0578"/>
    <w:rsid w:val="004D59B0"/>
    <w:rsid w:val="004D6491"/>
    <w:rsid w:val="004E2F39"/>
    <w:rsid w:val="004E5483"/>
    <w:rsid w:val="004E6318"/>
    <w:rsid w:val="004F3039"/>
    <w:rsid w:val="004F5D9C"/>
    <w:rsid w:val="004F7160"/>
    <w:rsid w:val="005026AF"/>
    <w:rsid w:val="00502999"/>
    <w:rsid w:val="00502B73"/>
    <w:rsid w:val="005044AF"/>
    <w:rsid w:val="005134B7"/>
    <w:rsid w:val="00515939"/>
    <w:rsid w:val="00516E54"/>
    <w:rsid w:val="00517EAD"/>
    <w:rsid w:val="00522B17"/>
    <w:rsid w:val="005268F6"/>
    <w:rsid w:val="005409FD"/>
    <w:rsid w:val="0054214D"/>
    <w:rsid w:val="00542DA1"/>
    <w:rsid w:val="00545571"/>
    <w:rsid w:val="005457C6"/>
    <w:rsid w:val="00547ACC"/>
    <w:rsid w:val="0055034F"/>
    <w:rsid w:val="00551B54"/>
    <w:rsid w:val="00551EFC"/>
    <w:rsid w:val="00553736"/>
    <w:rsid w:val="00556CF5"/>
    <w:rsid w:val="00557DCA"/>
    <w:rsid w:val="005632C4"/>
    <w:rsid w:val="00563B79"/>
    <w:rsid w:val="005648D7"/>
    <w:rsid w:val="00564E28"/>
    <w:rsid w:val="005670CF"/>
    <w:rsid w:val="00570891"/>
    <w:rsid w:val="005763DF"/>
    <w:rsid w:val="0057674F"/>
    <w:rsid w:val="00576D96"/>
    <w:rsid w:val="0058073C"/>
    <w:rsid w:val="00582962"/>
    <w:rsid w:val="00585370"/>
    <w:rsid w:val="00585FA3"/>
    <w:rsid w:val="00592CFB"/>
    <w:rsid w:val="005937C4"/>
    <w:rsid w:val="005971BB"/>
    <w:rsid w:val="005A05D9"/>
    <w:rsid w:val="005A2823"/>
    <w:rsid w:val="005A3F08"/>
    <w:rsid w:val="005A4B0C"/>
    <w:rsid w:val="005A7497"/>
    <w:rsid w:val="005B5847"/>
    <w:rsid w:val="005C0021"/>
    <w:rsid w:val="005C24AD"/>
    <w:rsid w:val="005C51AB"/>
    <w:rsid w:val="005C59E5"/>
    <w:rsid w:val="005C7361"/>
    <w:rsid w:val="005D529C"/>
    <w:rsid w:val="005D61F1"/>
    <w:rsid w:val="005D6C15"/>
    <w:rsid w:val="005E0603"/>
    <w:rsid w:val="005E13BD"/>
    <w:rsid w:val="005E6B94"/>
    <w:rsid w:val="00601D84"/>
    <w:rsid w:val="00610364"/>
    <w:rsid w:val="00611C8E"/>
    <w:rsid w:val="00611E16"/>
    <w:rsid w:val="00613EE4"/>
    <w:rsid w:val="006178D1"/>
    <w:rsid w:val="00621995"/>
    <w:rsid w:val="0062544F"/>
    <w:rsid w:val="006314AB"/>
    <w:rsid w:val="006315DE"/>
    <w:rsid w:val="006322BE"/>
    <w:rsid w:val="00634360"/>
    <w:rsid w:val="00647A0E"/>
    <w:rsid w:val="00650C2D"/>
    <w:rsid w:val="0065112C"/>
    <w:rsid w:val="006537BE"/>
    <w:rsid w:val="006606AF"/>
    <w:rsid w:val="006607D1"/>
    <w:rsid w:val="006653ED"/>
    <w:rsid w:val="00667734"/>
    <w:rsid w:val="0067349A"/>
    <w:rsid w:val="00675F5B"/>
    <w:rsid w:val="0068562A"/>
    <w:rsid w:val="0069026A"/>
    <w:rsid w:val="006940C5"/>
    <w:rsid w:val="0069542E"/>
    <w:rsid w:val="0069590D"/>
    <w:rsid w:val="006A1ACC"/>
    <w:rsid w:val="006A3DCB"/>
    <w:rsid w:val="006B1E32"/>
    <w:rsid w:val="006B7504"/>
    <w:rsid w:val="006C475B"/>
    <w:rsid w:val="006D06D5"/>
    <w:rsid w:val="006D27CE"/>
    <w:rsid w:val="006D2B59"/>
    <w:rsid w:val="006D7167"/>
    <w:rsid w:val="006E3E09"/>
    <w:rsid w:val="006E43B0"/>
    <w:rsid w:val="006E5DA3"/>
    <w:rsid w:val="006E78CF"/>
    <w:rsid w:val="006F0B49"/>
    <w:rsid w:val="006F13DB"/>
    <w:rsid w:val="006F1885"/>
    <w:rsid w:val="006F1ADB"/>
    <w:rsid w:val="006F3D8E"/>
    <w:rsid w:val="006F4592"/>
    <w:rsid w:val="007007D5"/>
    <w:rsid w:val="00701454"/>
    <w:rsid w:val="007107C2"/>
    <w:rsid w:val="00711CA6"/>
    <w:rsid w:val="00713941"/>
    <w:rsid w:val="0072021A"/>
    <w:rsid w:val="00721A73"/>
    <w:rsid w:val="007300E5"/>
    <w:rsid w:val="007319BE"/>
    <w:rsid w:val="00731F7E"/>
    <w:rsid w:val="00736D46"/>
    <w:rsid w:val="00743005"/>
    <w:rsid w:val="0074320A"/>
    <w:rsid w:val="0074472A"/>
    <w:rsid w:val="00747678"/>
    <w:rsid w:val="00750BF2"/>
    <w:rsid w:val="007568F7"/>
    <w:rsid w:val="00757493"/>
    <w:rsid w:val="00757648"/>
    <w:rsid w:val="00760B31"/>
    <w:rsid w:val="0076333F"/>
    <w:rsid w:val="00770420"/>
    <w:rsid w:val="00771BAA"/>
    <w:rsid w:val="00784AB6"/>
    <w:rsid w:val="00790D15"/>
    <w:rsid w:val="00791323"/>
    <w:rsid w:val="007947EC"/>
    <w:rsid w:val="00797C38"/>
    <w:rsid w:val="007A2026"/>
    <w:rsid w:val="007A4350"/>
    <w:rsid w:val="007B4A05"/>
    <w:rsid w:val="007B4F59"/>
    <w:rsid w:val="007B55AD"/>
    <w:rsid w:val="007B6761"/>
    <w:rsid w:val="007B679A"/>
    <w:rsid w:val="007B742E"/>
    <w:rsid w:val="007C28BF"/>
    <w:rsid w:val="007C6A84"/>
    <w:rsid w:val="007C6A89"/>
    <w:rsid w:val="007D2E7C"/>
    <w:rsid w:val="007D5FF9"/>
    <w:rsid w:val="007D6859"/>
    <w:rsid w:val="007E562C"/>
    <w:rsid w:val="007E63E8"/>
    <w:rsid w:val="007E74BE"/>
    <w:rsid w:val="007E7BE6"/>
    <w:rsid w:val="007F2227"/>
    <w:rsid w:val="007F4743"/>
    <w:rsid w:val="00800955"/>
    <w:rsid w:val="00802398"/>
    <w:rsid w:val="00804C75"/>
    <w:rsid w:val="008058C3"/>
    <w:rsid w:val="00806C22"/>
    <w:rsid w:val="0081393D"/>
    <w:rsid w:val="00826F06"/>
    <w:rsid w:val="00827263"/>
    <w:rsid w:val="00827907"/>
    <w:rsid w:val="00827A3A"/>
    <w:rsid w:val="00832925"/>
    <w:rsid w:val="00833BB8"/>
    <w:rsid w:val="008349B0"/>
    <w:rsid w:val="00834F15"/>
    <w:rsid w:val="008365EA"/>
    <w:rsid w:val="0084166E"/>
    <w:rsid w:val="00845F9D"/>
    <w:rsid w:val="00850BD3"/>
    <w:rsid w:val="00850FD7"/>
    <w:rsid w:val="00855469"/>
    <w:rsid w:val="008561A0"/>
    <w:rsid w:val="00860E8E"/>
    <w:rsid w:val="00862101"/>
    <w:rsid w:val="008637EC"/>
    <w:rsid w:val="00863BAD"/>
    <w:rsid w:val="0086532C"/>
    <w:rsid w:val="0086579B"/>
    <w:rsid w:val="00867BE1"/>
    <w:rsid w:val="00881A15"/>
    <w:rsid w:val="00883F7D"/>
    <w:rsid w:val="00885446"/>
    <w:rsid w:val="00887405"/>
    <w:rsid w:val="008918B1"/>
    <w:rsid w:val="00892323"/>
    <w:rsid w:val="00893F31"/>
    <w:rsid w:val="008A2A87"/>
    <w:rsid w:val="008B130C"/>
    <w:rsid w:val="008B5458"/>
    <w:rsid w:val="008B6EBD"/>
    <w:rsid w:val="008C124D"/>
    <w:rsid w:val="008C1F8D"/>
    <w:rsid w:val="008C21E5"/>
    <w:rsid w:val="008C722E"/>
    <w:rsid w:val="008D3D9C"/>
    <w:rsid w:val="008D5F5B"/>
    <w:rsid w:val="008E3263"/>
    <w:rsid w:val="008E596D"/>
    <w:rsid w:val="008F0FEE"/>
    <w:rsid w:val="008F1C79"/>
    <w:rsid w:val="008F593A"/>
    <w:rsid w:val="008F5B8F"/>
    <w:rsid w:val="00901502"/>
    <w:rsid w:val="00901691"/>
    <w:rsid w:val="00902982"/>
    <w:rsid w:val="00905938"/>
    <w:rsid w:val="0091098E"/>
    <w:rsid w:val="00916A76"/>
    <w:rsid w:val="009214FB"/>
    <w:rsid w:val="0092227D"/>
    <w:rsid w:val="009232F3"/>
    <w:rsid w:val="00924D1A"/>
    <w:rsid w:val="00925DDF"/>
    <w:rsid w:val="00933CF1"/>
    <w:rsid w:val="00940544"/>
    <w:rsid w:val="00940622"/>
    <w:rsid w:val="00943B6B"/>
    <w:rsid w:val="00955299"/>
    <w:rsid w:val="0096084B"/>
    <w:rsid w:val="00960B12"/>
    <w:rsid w:val="00960C9E"/>
    <w:rsid w:val="00962D36"/>
    <w:rsid w:val="009640DA"/>
    <w:rsid w:val="00966373"/>
    <w:rsid w:val="00976A8B"/>
    <w:rsid w:val="00977DE1"/>
    <w:rsid w:val="00983EB0"/>
    <w:rsid w:val="009851B9"/>
    <w:rsid w:val="009856DE"/>
    <w:rsid w:val="0098615E"/>
    <w:rsid w:val="00986A36"/>
    <w:rsid w:val="00987F2F"/>
    <w:rsid w:val="0099547B"/>
    <w:rsid w:val="00995D2F"/>
    <w:rsid w:val="009A0C12"/>
    <w:rsid w:val="009A0D14"/>
    <w:rsid w:val="009A1D07"/>
    <w:rsid w:val="009A431D"/>
    <w:rsid w:val="009A5651"/>
    <w:rsid w:val="009A5A0D"/>
    <w:rsid w:val="009A6BF3"/>
    <w:rsid w:val="009B002E"/>
    <w:rsid w:val="009B2535"/>
    <w:rsid w:val="009B4559"/>
    <w:rsid w:val="009B4AD7"/>
    <w:rsid w:val="009B5B93"/>
    <w:rsid w:val="009C0A75"/>
    <w:rsid w:val="009C328D"/>
    <w:rsid w:val="009C3A32"/>
    <w:rsid w:val="009C4858"/>
    <w:rsid w:val="009C60DA"/>
    <w:rsid w:val="009D1DB0"/>
    <w:rsid w:val="009D2931"/>
    <w:rsid w:val="009D299A"/>
    <w:rsid w:val="009D2EAB"/>
    <w:rsid w:val="009D31A0"/>
    <w:rsid w:val="009D3465"/>
    <w:rsid w:val="009D36C3"/>
    <w:rsid w:val="009D7ABE"/>
    <w:rsid w:val="00A00546"/>
    <w:rsid w:val="00A012FF"/>
    <w:rsid w:val="00A03795"/>
    <w:rsid w:val="00A104DF"/>
    <w:rsid w:val="00A150F5"/>
    <w:rsid w:val="00A1662E"/>
    <w:rsid w:val="00A20698"/>
    <w:rsid w:val="00A26007"/>
    <w:rsid w:val="00A27AC7"/>
    <w:rsid w:val="00A27F6F"/>
    <w:rsid w:val="00A30AA3"/>
    <w:rsid w:val="00A31BF9"/>
    <w:rsid w:val="00A354BE"/>
    <w:rsid w:val="00A408B2"/>
    <w:rsid w:val="00A41753"/>
    <w:rsid w:val="00A44F0E"/>
    <w:rsid w:val="00A50DC6"/>
    <w:rsid w:val="00A53C29"/>
    <w:rsid w:val="00A55069"/>
    <w:rsid w:val="00A61E33"/>
    <w:rsid w:val="00A71401"/>
    <w:rsid w:val="00A72D4D"/>
    <w:rsid w:val="00A75FD7"/>
    <w:rsid w:val="00A80635"/>
    <w:rsid w:val="00A82F86"/>
    <w:rsid w:val="00A96B30"/>
    <w:rsid w:val="00A97C66"/>
    <w:rsid w:val="00AA0E64"/>
    <w:rsid w:val="00AA25A0"/>
    <w:rsid w:val="00AA39BA"/>
    <w:rsid w:val="00AA477E"/>
    <w:rsid w:val="00AA5A18"/>
    <w:rsid w:val="00AA6D27"/>
    <w:rsid w:val="00AA7DC8"/>
    <w:rsid w:val="00AB1891"/>
    <w:rsid w:val="00AB6D92"/>
    <w:rsid w:val="00AC0253"/>
    <w:rsid w:val="00AC1EB8"/>
    <w:rsid w:val="00AC2154"/>
    <w:rsid w:val="00AC5936"/>
    <w:rsid w:val="00AC5E86"/>
    <w:rsid w:val="00AC7692"/>
    <w:rsid w:val="00AD216A"/>
    <w:rsid w:val="00AD3A0C"/>
    <w:rsid w:val="00AD70DE"/>
    <w:rsid w:val="00AE04EA"/>
    <w:rsid w:val="00AE4AB8"/>
    <w:rsid w:val="00AE531B"/>
    <w:rsid w:val="00AE7470"/>
    <w:rsid w:val="00AF196C"/>
    <w:rsid w:val="00AF3D39"/>
    <w:rsid w:val="00B03BBC"/>
    <w:rsid w:val="00B051A4"/>
    <w:rsid w:val="00B072E5"/>
    <w:rsid w:val="00B105CB"/>
    <w:rsid w:val="00B1090D"/>
    <w:rsid w:val="00B10C47"/>
    <w:rsid w:val="00B1164E"/>
    <w:rsid w:val="00B11C81"/>
    <w:rsid w:val="00B1290F"/>
    <w:rsid w:val="00B12C2D"/>
    <w:rsid w:val="00B14AAD"/>
    <w:rsid w:val="00B1637C"/>
    <w:rsid w:val="00B17278"/>
    <w:rsid w:val="00B2038A"/>
    <w:rsid w:val="00B213A9"/>
    <w:rsid w:val="00B2298B"/>
    <w:rsid w:val="00B24CAB"/>
    <w:rsid w:val="00B2544E"/>
    <w:rsid w:val="00B256F1"/>
    <w:rsid w:val="00B261C9"/>
    <w:rsid w:val="00B267CE"/>
    <w:rsid w:val="00B31231"/>
    <w:rsid w:val="00B3168A"/>
    <w:rsid w:val="00B33F5A"/>
    <w:rsid w:val="00B35437"/>
    <w:rsid w:val="00B42EB1"/>
    <w:rsid w:val="00B44A20"/>
    <w:rsid w:val="00B44EFB"/>
    <w:rsid w:val="00B53137"/>
    <w:rsid w:val="00B5364E"/>
    <w:rsid w:val="00B54196"/>
    <w:rsid w:val="00B56FA5"/>
    <w:rsid w:val="00B6295E"/>
    <w:rsid w:val="00B70AAF"/>
    <w:rsid w:val="00B73177"/>
    <w:rsid w:val="00B77A5A"/>
    <w:rsid w:val="00B803FE"/>
    <w:rsid w:val="00B818EF"/>
    <w:rsid w:val="00B84E21"/>
    <w:rsid w:val="00B93B42"/>
    <w:rsid w:val="00B966F5"/>
    <w:rsid w:val="00BB0503"/>
    <w:rsid w:val="00BB2E8A"/>
    <w:rsid w:val="00BB3190"/>
    <w:rsid w:val="00BB3713"/>
    <w:rsid w:val="00BB72BE"/>
    <w:rsid w:val="00BC2680"/>
    <w:rsid w:val="00BC2D44"/>
    <w:rsid w:val="00BC2DBA"/>
    <w:rsid w:val="00BD0944"/>
    <w:rsid w:val="00BD1531"/>
    <w:rsid w:val="00BD54BB"/>
    <w:rsid w:val="00BD66BC"/>
    <w:rsid w:val="00BE2B3E"/>
    <w:rsid w:val="00BE2C8B"/>
    <w:rsid w:val="00BE4B5C"/>
    <w:rsid w:val="00BF12CB"/>
    <w:rsid w:val="00BF3438"/>
    <w:rsid w:val="00BF6750"/>
    <w:rsid w:val="00C01C45"/>
    <w:rsid w:val="00C01EED"/>
    <w:rsid w:val="00C03063"/>
    <w:rsid w:val="00C06BC2"/>
    <w:rsid w:val="00C070F4"/>
    <w:rsid w:val="00C129D9"/>
    <w:rsid w:val="00C13547"/>
    <w:rsid w:val="00C14C54"/>
    <w:rsid w:val="00C1525F"/>
    <w:rsid w:val="00C167B8"/>
    <w:rsid w:val="00C171A0"/>
    <w:rsid w:val="00C230A2"/>
    <w:rsid w:val="00C2608A"/>
    <w:rsid w:val="00C27F4E"/>
    <w:rsid w:val="00C3072D"/>
    <w:rsid w:val="00C31FA9"/>
    <w:rsid w:val="00C35761"/>
    <w:rsid w:val="00C357E3"/>
    <w:rsid w:val="00C4611C"/>
    <w:rsid w:val="00C47392"/>
    <w:rsid w:val="00C53DDF"/>
    <w:rsid w:val="00C5522E"/>
    <w:rsid w:val="00C63CC5"/>
    <w:rsid w:val="00C64F22"/>
    <w:rsid w:val="00C65443"/>
    <w:rsid w:val="00C70071"/>
    <w:rsid w:val="00C72466"/>
    <w:rsid w:val="00C748DD"/>
    <w:rsid w:val="00C76662"/>
    <w:rsid w:val="00C84751"/>
    <w:rsid w:val="00C86845"/>
    <w:rsid w:val="00CA103F"/>
    <w:rsid w:val="00CA2B8E"/>
    <w:rsid w:val="00CA4F11"/>
    <w:rsid w:val="00CA691C"/>
    <w:rsid w:val="00CB5C2D"/>
    <w:rsid w:val="00CB63E5"/>
    <w:rsid w:val="00CB7C1F"/>
    <w:rsid w:val="00CC0375"/>
    <w:rsid w:val="00CC078D"/>
    <w:rsid w:val="00CC0CFF"/>
    <w:rsid w:val="00CC5B42"/>
    <w:rsid w:val="00CE1A29"/>
    <w:rsid w:val="00CE25E5"/>
    <w:rsid w:val="00CE7A0B"/>
    <w:rsid w:val="00CF05BB"/>
    <w:rsid w:val="00CF2D70"/>
    <w:rsid w:val="00D049D5"/>
    <w:rsid w:val="00D04D75"/>
    <w:rsid w:val="00D057C3"/>
    <w:rsid w:val="00D07FD6"/>
    <w:rsid w:val="00D13AF4"/>
    <w:rsid w:val="00D14ECD"/>
    <w:rsid w:val="00D14F55"/>
    <w:rsid w:val="00D15424"/>
    <w:rsid w:val="00D179F0"/>
    <w:rsid w:val="00D214F4"/>
    <w:rsid w:val="00D2467E"/>
    <w:rsid w:val="00D257EC"/>
    <w:rsid w:val="00D2655F"/>
    <w:rsid w:val="00D30F64"/>
    <w:rsid w:val="00D31CC7"/>
    <w:rsid w:val="00D323CC"/>
    <w:rsid w:val="00D32CA1"/>
    <w:rsid w:val="00D33E3E"/>
    <w:rsid w:val="00D34D37"/>
    <w:rsid w:val="00D3588F"/>
    <w:rsid w:val="00D40C24"/>
    <w:rsid w:val="00D413AD"/>
    <w:rsid w:val="00D426B7"/>
    <w:rsid w:val="00D43884"/>
    <w:rsid w:val="00D51A99"/>
    <w:rsid w:val="00D60B65"/>
    <w:rsid w:val="00D63B1D"/>
    <w:rsid w:val="00D63C98"/>
    <w:rsid w:val="00D658A6"/>
    <w:rsid w:val="00D66102"/>
    <w:rsid w:val="00D67E8A"/>
    <w:rsid w:val="00D72FB3"/>
    <w:rsid w:val="00D748E5"/>
    <w:rsid w:val="00D7517A"/>
    <w:rsid w:val="00D77D4C"/>
    <w:rsid w:val="00D83E1D"/>
    <w:rsid w:val="00D900D8"/>
    <w:rsid w:val="00D91E24"/>
    <w:rsid w:val="00D954C7"/>
    <w:rsid w:val="00D96396"/>
    <w:rsid w:val="00DA0AD9"/>
    <w:rsid w:val="00DA5F65"/>
    <w:rsid w:val="00DA6E72"/>
    <w:rsid w:val="00DB4D1D"/>
    <w:rsid w:val="00DB50F4"/>
    <w:rsid w:val="00DC0BEC"/>
    <w:rsid w:val="00DC1DB2"/>
    <w:rsid w:val="00DC6097"/>
    <w:rsid w:val="00DD0320"/>
    <w:rsid w:val="00DD24E8"/>
    <w:rsid w:val="00DD27AC"/>
    <w:rsid w:val="00DD35B7"/>
    <w:rsid w:val="00DD572E"/>
    <w:rsid w:val="00DD593E"/>
    <w:rsid w:val="00DD6FAC"/>
    <w:rsid w:val="00DD7F4B"/>
    <w:rsid w:val="00DE2FED"/>
    <w:rsid w:val="00DE33DB"/>
    <w:rsid w:val="00DE36E9"/>
    <w:rsid w:val="00DE3E86"/>
    <w:rsid w:val="00DF06CF"/>
    <w:rsid w:val="00DF0C55"/>
    <w:rsid w:val="00DF2A76"/>
    <w:rsid w:val="00DF526B"/>
    <w:rsid w:val="00DF6EBE"/>
    <w:rsid w:val="00E00DC5"/>
    <w:rsid w:val="00E02BD1"/>
    <w:rsid w:val="00E074A3"/>
    <w:rsid w:val="00E10C20"/>
    <w:rsid w:val="00E110CD"/>
    <w:rsid w:val="00E1117F"/>
    <w:rsid w:val="00E15F70"/>
    <w:rsid w:val="00E16C9F"/>
    <w:rsid w:val="00E17E14"/>
    <w:rsid w:val="00E20391"/>
    <w:rsid w:val="00E20C0B"/>
    <w:rsid w:val="00E224E9"/>
    <w:rsid w:val="00E236F7"/>
    <w:rsid w:val="00E32E2E"/>
    <w:rsid w:val="00E334C7"/>
    <w:rsid w:val="00E34F93"/>
    <w:rsid w:val="00E44BFB"/>
    <w:rsid w:val="00E51649"/>
    <w:rsid w:val="00E54D06"/>
    <w:rsid w:val="00E55870"/>
    <w:rsid w:val="00E6030D"/>
    <w:rsid w:val="00E67A55"/>
    <w:rsid w:val="00E7000B"/>
    <w:rsid w:val="00E74897"/>
    <w:rsid w:val="00E755F5"/>
    <w:rsid w:val="00E771C2"/>
    <w:rsid w:val="00E777E8"/>
    <w:rsid w:val="00E77FCF"/>
    <w:rsid w:val="00E8134E"/>
    <w:rsid w:val="00E84464"/>
    <w:rsid w:val="00E846E8"/>
    <w:rsid w:val="00E8533D"/>
    <w:rsid w:val="00E854CD"/>
    <w:rsid w:val="00E91374"/>
    <w:rsid w:val="00E94798"/>
    <w:rsid w:val="00E97581"/>
    <w:rsid w:val="00EA1B62"/>
    <w:rsid w:val="00EA5739"/>
    <w:rsid w:val="00EA76E1"/>
    <w:rsid w:val="00EB478B"/>
    <w:rsid w:val="00EB5ACF"/>
    <w:rsid w:val="00EB67C2"/>
    <w:rsid w:val="00EC0374"/>
    <w:rsid w:val="00EC0C1D"/>
    <w:rsid w:val="00EC407E"/>
    <w:rsid w:val="00EC43B8"/>
    <w:rsid w:val="00EC5129"/>
    <w:rsid w:val="00ED4DAC"/>
    <w:rsid w:val="00ED5EC5"/>
    <w:rsid w:val="00EE09C6"/>
    <w:rsid w:val="00EE2479"/>
    <w:rsid w:val="00EE40A0"/>
    <w:rsid w:val="00EE5FAA"/>
    <w:rsid w:val="00EF0483"/>
    <w:rsid w:val="00EF3070"/>
    <w:rsid w:val="00EF717A"/>
    <w:rsid w:val="00F039D1"/>
    <w:rsid w:val="00F03F2E"/>
    <w:rsid w:val="00F04BC7"/>
    <w:rsid w:val="00F063F6"/>
    <w:rsid w:val="00F078C8"/>
    <w:rsid w:val="00F1173D"/>
    <w:rsid w:val="00F12685"/>
    <w:rsid w:val="00F228AC"/>
    <w:rsid w:val="00F27287"/>
    <w:rsid w:val="00F2793E"/>
    <w:rsid w:val="00F32F25"/>
    <w:rsid w:val="00F350B5"/>
    <w:rsid w:val="00F362DE"/>
    <w:rsid w:val="00F36EB6"/>
    <w:rsid w:val="00F37FE2"/>
    <w:rsid w:val="00F40108"/>
    <w:rsid w:val="00F40FCB"/>
    <w:rsid w:val="00F42BCC"/>
    <w:rsid w:val="00F44BBE"/>
    <w:rsid w:val="00F47B05"/>
    <w:rsid w:val="00F5070E"/>
    <w:rsid w:val="00F53FE4"/>
    <w:rsid w:val="00F55835"/>
    <w:rsid w:val="00F62516"/>
    <w:rsid w:val="00F7476A"/>
    <w:rsid w:val="00F7495B"/>
    <w:rsid w:val="00F75AC5"/>
    <w:rsid w:val="00F84352"/>
    <w:rsid w:val="00F84E16"/>
    <w:rsid w:val="00F852D5"/>
    <w:rsid w:val="00F856E5"/>
    <w:rsid w:val="00F91985"/>
    <w:rsid w:val="00FA319D"/>
    <w:rsid w:val="00FA64ED"/>
    <w:rsid w:val="00FA75C2"/>
    <w:rsid w:val="00FA761E"/>
    <w:rsid w:val="00FB0F62"/>
    <w:rsid w:val="00FB1E6C"/>
    <w:rsid w:val="00FB2EE5"/>
    <w:rsid w:val="00FB36AC"/>
    <w:rsid w:val="00FB3B6F"/>
    <w:rsid w:val="00FB6A5A"/>
    <w:rsid w:val="00FC214A"/>
    <w:rsid w:val="00FD114A"/>
    <w:rsid w:val="00FD1B54"/>
    <w:rsid w:val="00FD2A8F"/>
    <w:rsid w:val="00FD4D9E"/>
    <w:rsid w:val="00FD6541"/>
    <w:rsid w:val="00FE12E8"/>
    <w:rsid w:val="00FE3A56"/>
    <w:rsid w:val="00FE7806"/>
    <w:rsid w:val="00FF48A0"/>
    <w:rsid w:val="00FF61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83E03"/>
  <w15:docId w15:val="{0ED19C5A-B662-4C6D-9A2B-D95E5A26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21A"/>
    <w:pPr>
      <w:spacing w:after="0" w:line="240" w:lineRule="auto"/>
      <w:jc w:val="both"/>
    </w:pPr>
  </w:style>
  <w:style w:type="paragraph" w:styleId="Titre1">
    <w:name w:val="heading 1"/>
    <w:aliases w:val="Titre 1tamarins,ARTICLE GM.1- QUALITE,I.,CHAP1,CHAPITRE,ARTICLE,bobT1,Titre 1 Car Car,Pièce,TITRE1,Chapitre,TITRE 1 + Droite :  8,5 cm,Avant : 25 pt,Après : 12 pt,Haut: (Simp...,Chapitre1,Chapitre2,Chapitre3,Chapitre4,Chapitre5,Chapitre6"/>
    <w:basedOn w:val="Normal"/>
    <w:next w:val="Titre2"/>
    <w:link w:val="Titre1Car"/>
    <w:qFormat/>
    <w:rsid w:val="00977DE1"/>
    <w:pPr>
      <w:keepNext/>
      <w:keepLines/>
      <w:numPr>
        <w:numId w:val="1"/>
      </w:numPr>
      <w:pBdr>
        <w:bottom w:val="single" w:sz="4" w:space="1" w:color="2E4D5E"/>
      </w:pBdr>
      <w:suppressAutoHyphens/>
      <w:spacing w:after="240"/>
      <w:ind w:hanging="644"/>
      <w:outlineLvl w:val="0"/>
    </w:pPr>
    <w:rPr>
      <w:rFonts w:ascii="Calibri" w:eastAsia="Times New Roman" w:hAnsi="Calibri" w:cs="Calibri"/>
      <w:b/>
      <w:bCs/>
      <w:color w:val="31849B"/>
      <w:sz w:val="36"/>
      <w:szCs w:val="36"/>
      <w:lang w:eastAsia="ar-SA"/>
    </w:rPr>
  </w:style>
  <w:style w:type="paragraph" w:styleId="Titre2">
    <w:name w:val="heading 2"/>
    <w:aliases w:val="sous-chapitre,I.1.,CHAP2,CH-01-,heading2,Titre 2 sous chapitre,Sous-Titre,T2,titre de pièce,Titre 2 re,/titres paragraphes,Chpt,Tend_Überschrift 2,new,titre 2,charte T2,Titre 2 (niveau de la puce),Arial 12 Fett Kursiv,ASAPHeading 2"/>
    <w:basedOn w:val="Titre1"/>
    <w:next w:val="Titre3"/>
    <w:link w:val="Titre2Car"/>
    <w:unhideWhenUsed/>
    <w:qFormat/>
    <w:rsid w:val="00955299"/>
    <w:pPr>
      <w:numPr>
        <w:ilvl w:val="1"/>
      </w:numPr>
      <w:pBdr>
        <w:bottom w:val="none" w:sz="0" w:space="0" w:color="auto"/>
      </w:pBdr>
      <w:spacing w:after="120"/>
      <w:ind w:left="426"/>
      <w:outlineLvl w:val="1"/>
    </w:pPr>
    <w:rPr>
      <w:bCs w:val="0"/>
      <w:color w:val="auto"/>
      <w:sz w:val="28"/>
      <w:szCs w:val="28"/>
    </w:rPr>
  </w:style>
  <w:style w:type="paragraph" w:styleId="Titre3">
    <w:name w:val="heading 3"/>
    <w:aliases w:val="Section,T3,Titre 31,Level 1 - 1,I.1.1.,CHAP3,CH-01-01,Titre 3 Car Car Car,Titre 3 Car Car,enumération a),Titre 3 section,InterTitre,Sous titre de pièce,Titre 3 re,Sec,Centered,Section + Gauche,6 cm,Avant : 24 pt + Gau...,Gauche :  0 cm,hd3,h3"/>
    <w:basedOn w:val="Titre2"/>
    <w:next w:val="Normal"/>
    <w:link w:val="Titre3Car"/>
    <w:autoRedefine/>
    <w:unhideWhenUsed/>
    <w:qFormat/>
    <w:rsid w:val="0072021A"/>
    <w:pPr>
      <w:keepNext w:val="0"/>
      <w:keepLines w:val="0"/>
      <w:numPr>
        <w:ilvl w:val="0"/>
        <w:numId w:val="0"/>
      </w:numPr>
      <w:contextualSpacing/>
      <w:jc w:val="left"/>
      <w:outlineLvl w:val="2"/>
    </w:pPr>
    <w:rPr>
      <w:spacing w:val="-1"/>
      <w:szCs w:val="22"/>
    </w:rPr>
  </w:style>
  <w:style w:type="paragraph" w:styleId="Titre4">
    <w:name w:val="heading 4"/>
    <w:aliases w:val="TITRE,Titre 4 Tamarins,Sous-Section,Titre 4 Car Car Car Car Car,Titre 4 re,Titre 4 sous section,Sous-InterTitre,Section de pièce,Sous-Sectipson,MainPara,Centred,Cen.,T4,Sous-Sectipson + Gauche :  0 cm,Premiè...,Première ligne : 0 cm...,hd4"/>
    <w:basedOn w:val="Normal"/>
    <w:next w:val="Normal"/>
    <w:link w:val="Titre4Car"/>
    <w:unhideWhenUsed/>
    <w:qFormat/>
    <w:rsid w:val="00FA75C2"/>
    <w:pPr>
      <w:spacing w:line="20" w:lineRule="atLeast"/>
      <w:outlineLvl w:val="3"/>
    </w:pPr>
    <w:rPr>
      <w:b/>
      <w:szCs w:val="24"/>
      <w:u w:val="single"/>
    </w:rPr>
  </w:style>
  <w:style w:type="paragraph" w:styleId="Titre5">
    <w:name w:val="heading 5"/>
    <w:aliases w:val="sous section de pièce,Side,Article,Roman list,Lev 5,5 sub-bullet,sb,H5,Titre 1.1111,Aston T5,(Shift Ctrl 5),DO NOT USE_h5,h5,Block Label,T5,a),NCS-H5,Level 3 - i,Chapitre 1.1.1.1.,niveau 5,Sous-chapitre (niveau 4),Org Heading 3,Titre51,t5,H51"/>
    <w:basedOn w:val="Normal"/>
    <w:next w:val="Normal"/>
    <w:link w:val="Titre5Car"/>
    <w:unhideWhenUsed/>
    <w:qFormat/>
    <w:rsid w:val="00EC43B8"/>
    <w:pPr>
      <w:outlineLvl w:val="4"/>
    </w:pPr>
    <w:rPr>
      <w:szCs w:val="24"/>
    </w:rPr>
  </w:style>
  <w:style w:type="paragraph" w:styleId="Titre6">
    <w:name w:val="heading 6"/>
    <w:aliases w:val="Alinéa,Bullet list,Lev 6,sub-dash,sd,5,H6,Annexe1,Aston T6,(Shift Ctrl 6),DO NOT USE_h6,Niveau 6,Niveau6,Legal Level 1.,6,Appendix,Annexe,h6,appendix flysheet,Renvoi Noir,Ref Heading 3,rh3,Ref Heading 31,rh31,H61,Third Subheading,Edf Titre 6"/>
    <w:basedOn w:val="Normal"/>
    <w:next w:val="Normal"/>
    <w:link w:val="Titre6Car"/>
    <w:uiPriority w:val="9"/>
    <w:unhideWhenUsed/>
    <w:qFormat/>
    <w:rsid w:val="00B10C47"/>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aliases w:val="Index tableaux,letter list,lettered list,Lev 7,H7,Annexe2,Aston T7,(Shift Ctrl 7),T7,1.2.3.4.5.6.7.,Legal Level 1.1.,L7,Annexe 1,figure caption,Renvoi Bleu,Edf Titre 7,Heading 7 CFMU,Chapitre niveau 7,nul,h7,Do Not Use3,7,ASAPHeading 7,req3"/>
    <w:basedOn w:val="Normal"/>
    <w:next w:val="Normal"/>
    <w:link w:val="Titre7Car"/>
    <w:autoRedefine/>
    <w:uiPriority w:val="9"/>
    <w:unhideWhenUsed/>
    <w:qFormat/>
    <w:rsid w:val="00B10C47"/>
    <w:pPr>
      <w:keepNext/>
      <w:keepLines/>
      <w:spacing w:after="120"/>
      <w:jc w:val="center"/>
      <w:outlineLvl w:val="6"/>
    </w:pPr>
    <w:rPr>
      <w:rFonts w:eastAsiaTheme="majorEastAsia" w:cstheme="majorBidi"/>
      <w:i/>
      <w:iCs/>
    </w:rPr>
  </w:style>
  <w:style w:type="paragraph" w:styleId="Titre8">
    <w:name w:val="heading 8"/>
    <w:aliases w:val="Lev 8,Center Bold,action,Annexe3,Aston Légende,t,Text,T8,text,Legal Level 1.1.1.,Annexe 2,table caption,Renvoi Rouge,Edf Titre 8,Heading 8 CFMU,Chapitre niveau 8,h8,Do Not Use2,Annexe 31,Annexe 32,Annexe 33,Annexe 34, action,Heading 8,heading 8"/>
    <w:basedOn w:val="Normal"/>
    <w:next w:val="Normal"/>
    <w:link w:val="Titre8Car"/>
    <w:uiPriority w:val="9"/>
    <w:qFormat/>
    <w:rsid w:val="00C70071"/>
    <w:pPr>
      <w:tabs>
        <w:tab w:val="num" w:pos="4559"/>
      </w:tabs>
      <w:spacing w:before="120" w:line="288" w:lineRule="auto"/>
      <w:ind w:left="4559" w:hanging="1440"/>
      <w:outlineLvl w:val="7"/>
    </w:pPr>
    <w:rPr>
      <w:rFonts w:ascii="Arial" w:eastAsia="Times New Roman" w:hAnsi="Arial" w:cs="Times New Roman"/>
      <w:sz w:val="20"/>
      <w:szCs w:val="24"/>
      <w:lang w:eastAsia="fr-FR"/>
    </w:rPr>
  </w:style>
  <w:style w:type="paragraph" w:styleId="Titre9">
    <w:name w:val="heading 9"/>
    <w:aliases w:val="Heading 9-paranum,Lev 9,progress,Annexe4, progress,App Heading,Legal Level 1.1.1.1.,Annexe 3,Renvoi Vert,Edf Titre 9,Heading 9 CFMU,Chapitre niveau 9,h9,RFP Reference,Heading 9,Do Not Use1,titre l1c1,titre l1c11,titre l1c12,titre l1c13,Annexe 4"/>
    <w:basedOn w:val="Normal"/>
    <w:next w:val="Normal"/>
    <w:link w:val="Titre9Car"/>
    <w:uiPriority w:val="9"/>
    <w:qFormat/>
    <w:rsid w:val="00C70071"/>
    <w:pPr>
      <w:tabs>
        <w:tab w:val="num" w:pos="4703"/>
      </w:tabs>
      <w:spacing w:before="240" w:after="60" w:line="288" w:lineRule="auto"/>
      <w:ind w:left="4703" w:hanging="1584"/>
      <w:outlineLvl w:val="8"/>
    </w:pPr>
    <w:rPr>
      <w:rFonts w:ascii="Arial" w:eastAsia="Times New Roman" w:hAnsi="Arial" w:cs="Arial"/>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tamarins Car,ARTICLE GM.1- QUALITE Car,I. Car,CHAP1 Car,CHAPITRE Car,ARTICLE Car,bobT1 Car,Titre 1 Car Car Car,Pièce Car,TITRE1 Car,Chapitre Car,TITRE 1 + Droite :  8 Car,5 cm Car,Avant : 25 pt Car,Après : 12 pt Car,Haut: (Simp... Car"/>
    <w:basedOn w:val="Policepardfaut"/>
    <w:link w:val="Titre1"/>
    <w:rsid w:val="00977DE1"/>
    <w:rPr>
      <w:rFonts w:ascii="Calibri" w:eastAsia="Times New Roman" w:hAnsi="Calibri" w:cs="Calibri"/>
      <w:b/>
      <w:bCs/>
      <w:color w:val="31849B"/>
      <w:sz w:val="36"/>
      <w:szCs w:val="36"/>
      <w:lang w:eastAsia="ar-SA"/>
    </w:rPr>
  </w:style>
  <w:style w:type="character" w:customStyle="1" w:styleId="Titre2Car">
    <w:name w:val="Titre 2 Car"/>
    <w:aliases w:val="sous-chapitre Car,I.1. Car,CHAP2 Car,CH-01- Car,heading2 Car,Titre 2 sous chapitre Car,Sous-Titre Car,T2 Car,titre de pièce Car,Titre 2 re Car,/titres paragraphes Car,Chpt Car,Tend_Überschrift 2 Car,new Car,titre 2 Car,charte T2 Car"/>
    <w:basedOn w:val="Policepardfaut"/>
    <w:link w:val="Titre2"/>
    <w:rsid w:val="00955299"/>
    <w:rPr>
      <w:rFonts w:ascii="Calibri" w:eastAsia="Times New Roman" w:hAnsi="Calibri" w:cs="Calibri"/>
      <w:b/>
      <w:sz w:val="28"/>
      <w:szCs w:val="28"/>
      <w:lang w:eastAsia="ar-SA"/>
    </w:rPr>
  </w:style>
  <w:style w:type="character" w:customStyle="1" w:styleId="Titre3Car">
    <w:name w:val="Titre 3 Car"/>
    <w:aliases w:val="Section Car,T3 Car,Titre 31 Car,Level 1 - 1 Car,I.1.1. Car,CHAP3 Car,CH-01-01 Car,Titre 3 Car Car Car Car,Titre 3 Car Car Car1,enumération a) Car,Titre 3 section Car,InterTitre Car,Sous titre de pièce Car,Titre 3 re Car,Sec Car,Centered Car"/>
    <w:basedOn w:val="Policepardfaut"/>
    <w:link w:val="Titre3"/>
    <w:rsid w:val="0072021A"/>
    <w:rPr>
      <w:rFonts w:eastAsiaTheme="majorEastAsia" w:cstheme="majorBidi"/>
      <w:b/>
      <w:caps/>
      <w:spacing w:val="-1"/>
    </w:rPr>
  </w:style>
  <w:style w:type="character" w:customStyle="1" w:styleId="Titre4Car">
    <w:name w:val="Titre 4 Car"/>
    <w:aliases w:val="TITRE Car,Titre 4 Tamarins Car,Sous-Section Car,Titre 4 Car Car Car Car Car Car,Titre 4 re Car,Titre 4 sous section Car,Sous-InterTitre Car,Section de pièce Car,Sous-Sectipson Car,MainPara Car,Centred Car,Cen. Car,T4 Car,Premiè... Car"/>
    <w:basedOn w:val="Policepardfaut"/>
    <w:link w:val="Titre4"/>
    <w:rsid w:val="00FA75C2"/>
    <w:rPr>
      <w:b/>
      <w:sz w:val="24"/>
      <w:szCs w:val="24"/>
      <w:u w:val="single"/>
    </w:rPr>
  </w:style>
  <w:style w:type="character" w:customStyle="1" w:styleId="Titre5Car">
    <w:name w:val="Titre 5 Car"/>
    <w:aliases w:val="sous section de pièce Car,Side Car,Article Car,Roman list Car,Lev 5 Car,5 sub-bullet Car,sb Car,H5 Car,Titre 1.1111 Car,Aston T5 Car,(Shift Ctrl 5) Car,DO NOT USE_h5 Car,h5 Car,Block Label Car,T5 Car,a) Car,NCS-H5 Car,Level 3 - i Car,t5 Car"/>
    <w:basedOn w:val="Policepardfaut"/>
    <w:link w:val="Titre5"/>
    <w:rsid w:val="00EC43B8"/>
    <w:rPr>
      <w:sz w:val="24"/>
      <w:szCs w:val="24"/>
    </w:rPr>
  </w:style>
  <w:style w:type="character" w:customStyle="1" w:styleId="Titre6Car">
    <w:name w:val="Titre 6 Car"/>
    <w:aliases w:val="Alinéa Car,Bullet list Car,Lev 6 Car,sub-dash Car,sd Car,5 Car,H6 Car,Annexe1 Car,Aston T6 Car,(Shift Ctrl 6) Car,DO NOT USE_h6 Car,Niveau 6 Car,Niveau6 Car,Legal Level 1. Car,6 Car,Appendix Car,Annexe Car,h6 Car,appendix flysheet Car"/>
    <w:basedOn w:val="Policepardfaut"/>
    <w:link w:val="Titre6"/>
    <w:rsid w:val="00B10C47"/>
    <w:rPr>
      <w:rFonts w:asciiTheme="majorHAnsi" w:eastAsiaTheme="majorEastAsia" w:hAnsiTheme="majorHAnsi" w:cstheme="majorBidi"/>
      <w:i/>
      <w:iCs/>
      <w:color w:val="243F60" w:themeColor="accent1" w:themeShade="7F"/>
      <w:sz w:val="24"/>
    </w:rPr>
  </w:style>
  <w:style w:type="character" w:customStyle="1" w:styleId="Titre7Car">
    <w:name w:val="Titre 7 Car"/>
    <w:aliases w:val="Index tableaux Car,letter list Car,lettered list Car,Lev 7 Car,H7 Car,Annexe2 Car,Aston T7 Car,(Shift Ctrl 7) Car,T7 Car,1.2.3.4.5.6.7. Car,Legal Level 1.1. Car,L7 Car,Annexe 1 Car,figure caption Car,Renvoi Bleu Car,Edf Titre 7 Car,nul Car"/>
    <w:basedOn w:val="Policepardfaut"/>
    <w:link w:val="Titre7"/>
    <w:rsid w:val="00B10C47"/>
    <w:rPr>
      <w:rFonts w:eastAsiaTheme="majorEastAsia" w:cstheme="majorBidi"/>
      <w:i/>
      <w:iCs/>
      <w:sz w:val="24"/>
    </w:rPr>
  </w:style>
  <w:style w:type="paragraph" w:styleId="Paragraphedeliste">
    <w:name w:val="List Paragraph"/>
    <w:aliases w:val="Puce focus,Contact,Paragraphe de liste 2,6 pt paragraphe carré,calia titre 3,texte de base,Normal bullet 2,Listes,Paragraph,lp1,1st level - Bullet List Paragraph,Lettre d'introduction,Bullet EY,Citation List,Bullets1,Resume Title,A1"/>
    <w:basedOn w:val="Normal"/>
    <w:link w:val="ParagraphedelisteCar"/>
    <w:uiPriority w:val="34"/>
    <w:qFormat/>
    <w:rsid w:val="00EC43B8"/>
    <w:pPr>
      <w:ind w:left="720"/>
      <w:contextualSpacing/>
    </w:pPr>
  </w:style>
  <w:style w:type="character" w:customStyle="1" w:styleId="ParagraphedelisteCar">
    <w:name w:val="Paragraphe de liste Car"/>
    <w:aliases w:val="Puce focus Car,Contact Car,Paragraphe de liste 2 Car,6 pt paragraphe carré Car,calia titre 3 Car,texte de base Car,Normal bullet 2 Car,Listes Car,Paragraph Car,lp1 Car,1st level - Bullet List Paragraph Car,Bullet EY Car,A1 Car"/>
    <w:basedOn w:val="Policepardfaut"/>
    <w:link w:val="Paragraphedeliste"/>
    <w:uiPriority w:val="34"/>
    <w:qFormat/>
    <w:rsid w:val="00EC43B8"/>
    <w:rPr>
      <w:rFonts w:asciiTheme="majorHAnsi" w:hAnsiTheme="majorHAnsi"/>
      <w:sz w:val="24"/>
    </w:rPr>
  </w:style>
  <w:style w:type="paragraph" w:styleId="Titre">
    <w:name w:val="Title"/>
    <w:basedOn w:val="Titre1"/>
    <w:next w:val="Normal"/>
    <w:link w:val="TitreCar"/>
    <w:uiPriority w:val="10"/>
    <w:qFormat/>
    <w:rsid w:val="00EC43B8"/>
    <w:pPr>
      <w:spacing w:after="0" w:line="20" w:lineRule="atLeast"/>
      <w:ind w:left="-284" w:hanging="142"/>
    </w:pPr>
    <w:rPr>
      <w:rFonts w:asciiTheme="majorHAnsi" w:hAnsiTheme="majorHAnsi" w:cstheme="minorBidi"/>
      <w:bCs w:val="0"/>
      <w:caps/>
    </w:rPr>
  </w:style>
  <w:style w:type="character" w:customStyle="1" w:styleId="TitreCar">
    <w:name w:val="Titre Car"/>
    <w:basedOn w:val="Policepardfaut"/>
    <w:link w:val="Titre"/>
    <w:uiPriority w:val="10"/>
    <w:rsid w:val="00EC43B8"/>
    <w:rPr>
      <w:rFonts w:asciiTheme="majorHAnsi" w:eastAsia="Times New Roman" w:hAnsiTheme="majorHAnsi"/>
      <w:b/>
      <w:caps/>
      <w:smallCaps/>
      <w:color w:val="2E4D5E"/>
      <w:sz w:val="24"/>
      <w:szCs w:val="24"/>
      <w:lang w:eastAsia="ar-SA"/>
    </w:rPr>
  </w:style>
  <w:style w:type="paragraph" w:customStyle="1" w:styleId="Normal1">
    <w:name w:val="Normal 1"/>
    <w:basedOn w:val="Normal"/>
    <w:link w:val="Normal1Car3"/>
    <w:rsid w:val="00FA64ED"/>
    <w:pPr>
      <w:spacing w:line="240" w:lineRule="atLeast"/>
      <w:ind w:left="567"/>
    </w:pPr>
    <w:rPr>
      <w:rFonts w:ascii="Times New Roman" w:eastAsia="Times New Roman" w:hAnsi="Times New Roman" w:cs="Times New Roman"/>
      <w:lang w:eastAsia="fr-FR"/>
    </w:rPr>
  </w:style>
  <w:style w:type="paragraph" w:customStyle="1" w:styleId="RETRAIT1">
    <w:name w:val="RETRAIT 1"/>
    <w:basedOn w:val="Normal"/>
    <w:rsid w:val="00FA64ED"/>
    <w:pPr>
      <w:spacing w:line="240" w:lineRule="atLeast"/>
      <w:ind w:left="851" w:hanging="142"/>
    </w:pPr>
    <w:rPr>
      <w:rFonts w:ascii="Times New Roman" w:eastAsia="Times New Roman" w:hAnsi="Times New Roman" w:cs="Times New Roman"/>
      <w:lang w:eastAsia="fr-FR"/>
    </w:rPr>
  </w:style>
  <w:style w:type="paragraph" w:customStyle="1" w:styleId="Liste1">
    <w:name w:val="Liste1"/>
    <w:basedOn w:val="Normal"/>
    <w:rsid w:val="00FA64ED"/>
    <w:pPr>
      <w:numPr>
        <w:numId w:val="2"/>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Times New Roman" w:eastAsia="Times New Roman" w:hAnsi="Times New Roman" w:cs="Arial"/>
      <w:noProof/>
      <w:color w:val="000000"/>
      <w:sz w:val="20"/>
      <w:szCs w:val="20"/>
      <w:shd w:val="clear" w:color="auto" w:fill="FFFFFF"/>
      <w:lang w:val="en-US"/>
    </w:rPr>
  </w:style>
  <w:style w:type="paragraph" w:customStyle="1" w:styleId="Paragraphe">
    <w:name w:val="Paragraphe"/>
    <w:basedOn w:val="Normal"/>
    <w:rsid w:val="00FA64ED"/>
    <w:pPr>
      <w:widowControl w:val="0"/>
      <w:overflowPunct w:val="0"/>
      <w:autoSpaceDE w:val="0"/>
      <w:autoSpaceDN w:val="0"/>
      <w:adjustRightInd w:val="0"/>
      <w:spacing w:before="120"/>
      <w:textAlignment w:val="baseline"/>
    </w:pPr>
    <w:rPr>
      <w:rFonts w:ascii="Calibri" w:eastAsia="Times New Roman" w:hAnsi="Calibri" w:cs="Times New Roman"/>
      <w:szCs w:val="20"/>
      <w:lang w:eastAsia="fr-FR"/>
    </w:rPr>
  </w:style>
  <w:style w:type="paragraph" w:customStyle="1" w:styleId="Paradouble">
    <w:name w:val="Para_double"/>
    <w:basedOn w:val="Paragraphe"/>
    <w:rsid w:val="00FA64ED"/>
    <w:pPr>
      <w:spacing w:after="240"/>
    </w:pPr>
    <w:rPr>
      <w:rFonts w:ascii="Times New Roman" w:hAnsi="Times New Roman"/>
    </w:rPr>
  </w:style>
  <w:style w:type="paragraph" w:customStyle="1" w:styleId="Texte2">
    <w:name w:val="Texte2"/>
    <w:basedOn w:val="Normal"/>
    <w:rsid w:val="00342CC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paragraph" w:customStyle="1" w:styleId="TexteNormal">
    <w:name w:val="TexteNormal"/>
    <w:basedOn w:val="Normal"/>
    <w:rsid w:val="00342CC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Times New Roman" w:eastAsia="Times New Roman" w:hAnsi="Times New Roman" w:cs="Arial"/>
      <w:noProof/>
      <w:color w:val="000000"/>
      <w:sz w:val="20"/>
      <w:szCs w:val="20"/>
      <w:shd w:val="clear" w:color="auto" w:fill="FFFFFF"/>
      <w:lang w:val="en-US"/>
    </w:rPr>
  </w:style>
  <w:style w:type="paragraph" w:customStyle="1" w:styleId="Texte1">
    <w:name w:val="Texte1"/>
    <w:basedOn w:val="TexteNormal"/>
    <w:rsid w:val="00342CC7"/>
    <w:pPr>
      <w:spacing w:before="57"/>
    </w:pPr>
  </w:style>
  <w:style w:type="paragraph" w:customStyle="1" w:styleId="Normal0">
    <w:name w:val="[Normal]"/>
    <w:rsid w:val="00AE4AB8"/>
    <w:pPr>
      <w:spacing w:after="0" w:line="240" w:lineRule="auto"/>
    </w:pPr>
    <w:rPr>
      <w:rFonts w:ascii="Arial" w:eastAsia="Arial" w:hAnsi="Arial" w:cs="Arial"/>
      <w:noProof/>
      <w:sz w:val="24"/>
      <w:szCs w:val="20"/>
      <w:lang w:val="en-US"/>
    </w:rPr>
  </w:style>
  <w:style w:type="paragraph" w:customStyle="1" w:styleId="TitreDocument">
    <w:name w:val="TitreDocument"/>
    <w:basedOn w:val="Normal"/>
    <w:rsid w:val="00B33F5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jc w:val="center"/>
    </w:pPr>
    <w:rPr>
      <w:rFonts w:ascii="Arial" w:eastAsia="Arial" w:hAnsi="Arial" w:cs="Arial"/>
      <w:noProof/>
      <w:color w:val="000000"/>
      <w:sz w:val="40"/>
      <w:szCs w:val="20"/>
      <w:shd w:val="clear" w:color="auto" w:fill="FFFFFF"/>
      <w:lang w:val="en-US"/>
    </w:rPr>
  </w:style>
  <w:style w:type="paragraph" w:customStyle="1" w:styleId="TitreChapitre">
    <w:name w:val="TitreChapitre"/>
    <w:basedOn w:val="Normal"/>
    <w:rsid w:val="00B33F5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jc w:val="center"/>
    </w:pPr>
    <w:rPr>
      <w:rFonts w:ascii="Arial" w:eastAsia="Arial" w:hAnsi="Arial" w:cs="Arial"/>
      <w:noProof/>
      <w:color w:val="000000"/>
      <w:sz w:val="36"/>
      <w:szCs w:val="20"/>
      <w:shd w:val="clear" w:color="auto" w:fill="FFFFFF"/>
      <w:lang w:val="en-US"/>
    </w:rPr>
  </w:style>
  <w:style w:type="paragraph" w:customStyle="1" w:styleId="Note">
    <w:name w:val="Note"/>
    <w:basedOn w:val="TexteNormal"/>
    <w:rsid w:val="00B33F5A"/>
    <w:pPr>
      <w:spacing w:before="57"/>
      <w:ind w:left="284"/>
    </w:pPr>
    <w:rPr>
      <w:rFonts w:ascii="Arial" w:eastAsia="Arial" w:hAnsi="Arial"/>
      <w:sz w:val="16"/>
    </w:rPr>
  </w:style>
  <w:style w:type="paragraph" w:customStyle="1" w:styleId="GRDTITRE">
    <w:name w:val="GRD TITRE"/>
    <w:basedOn w:val="Normal"/>
    <w:next w:val="Titre4"/>
    <w:link w:val="GRDTITRECar"/>
    <w:qFormat/>
    <w:rsid w:val="003A3A4D"/>
    <w:pPr>
      <w:spacing w:after="120"/>
      <w:ind w:left="357" w:hanging="357"/>
    </w:pPr>
    <w:rPr>
      <w:rFonts w:ascii="Cambria" w:hAnsi="Cambria"/>
      <w:b/>
      <w:sz w:val="28"/>
      <w:szCs w:val="24"/>
    </w:rPr>
  </w:style>
  <w:style w:type="character" w:customStyle="1" w:styleId="GRDTITRECar">
    <w:name w:val="GRD TITRE Car"/>
    <w:basedOn w:val="Policepardfaut"/>
    <w:link w:val="GRDTITRE"/>
    <w:rsid w:val="003A3A4D"/>
    <w:rPr>
      <w:rFonts w:ascii="Cambria" w:hAnsi="Cambria"/>
      <w:b/>
      <w:sz w:val="28"/>
      <w:szCs w:val="24"/>
    </w:rPr>
  </w:style>
  <w:style w:type="character" w:styleId="Lienhypertexte">
    <w:name w:val="Hyperlink"/>
    <w:basedOn w:val="Policepardfaut"/>
    <w:uiPriority w:val="99"/>
    <w:unhideWhenUsed/>
    <w:rsid w:val="003A3A4D"/>
    <w:rPr>
      <w:color w:val="0000FF" w:themeColor="hyperlink"/>
      <w:u w:val="single"/>
    </w:rPr>
  </w:style>
  <w:style w:type="paragraph" w:styleId="En-tte">
    <w:name w:val="header"/>
    <w:aliases w:val="En-tête client"/>
    <w:basedOn w:val="Normal"/>
    <w:link w:val="En-tteCar"/>
    <w:uiPriority w:val="99"/>
    <w:unhideWhenUsed/>
    <w:rsid w:val="00C84751"/>
    <w:pPr>
      <w:tabs>
        <w:tab w:val="center" w:pos="4536"/>
        <w:tab w:val="right" w:pos="9072"/>
      </w:tabs>
    </w:pPr>
  </w:style>
  <w:style w:type="character" w:customStyle="1" w:styleId="En-tteCar">
    <w:name w:val="En-tête Car"/>
    <w:aliases w:val="En-tête client Car"/>
    <w:basedOn w:val="Policepardfaut"/>
    <w:link w:val="En-tte"/>
    <w:uiPriority w:val="99"/>
    <w:rsid w:val="00C84751"/>
    <w:rPr>
      <w:sz w:val="24"/>
    </w:rPr>
  </w:style>
  <w:style w:type="paragraph" w:styleId="Pieddepage">
    <w:name w:val="footer"/>
    <w:basedOn w:val="Normal"/>
    <w:link w:val="PieddepageCar"/>
    <w:unhideWhenUsed/>
    <w:rsid w:val="00C84751"/>
    <w:pPr>
      <w:tabs>
        <w:tab w:val="center" w:pos="4536"/>
        <w:tab w:val="right" w:pos="9072"/>
      </w:tabs>
    </w:pPr>
  </w:style>
  <w:style w:type="character" w:customStyle="1" w:styleId="PieddepageCar">
    <w:name w:val="Pied de page Car"/>
    <w:basedOn w:val="Policepardfaut"/>
    <w:link w:val="Pieddepage"/>
    <w:rsid w:val="00C84751"/>
    <w:rPr>
      <w:sz w:val="24"/>
    </w:rPr>
  </w:style>
  <w:style w:type="paragraph" w:customStyle="1" w:styleId="Liste2">
    <w:name w:val="Liste2"/>
    <w:basedOn w:val="Normal0"/>
    <w:rsid w:val="00CB7C1F"/>
    <w:pPr>
      <w:numPr>
        <w:ilvl w:val="1"/>
        <w:numId w:val="3"/>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Times New Roman" w:eastAsia="Times New Roman" w:hAnsi="Times New Roman"/>
      <w:color w:val="000000"/>
      <w:sz w:val="20"/>
      <w:shd w:val="clear" w:color="auto" w:fill="FFFFFF"/>
    </w:rPr>
  </w:style>
  <w:style w:type="paragraph" w:styleId="Textedebulles">
    <w:name w:val="Balloon Text"/>
    <w:basedOn w:val="Normal"/>
    <w:link w:val="TextedebullesCar"/>
    <w:unhideWhenUsed/>
    <w:rsid w:val="00B31231"/>
    <w:rPr>
      <w:rFonts w:ascii="Tahoma" w:hAnsi="Tahoma" w:cs="Tahoma"/>
      <w:sz w:val="16"/>
      <w:szCs w:val="16"/>
    </w:rPr>
  </w:style>
  <w:style w:type="character" w:customStyle="1" w:styleId="TextedebullesCar">
    <w:name w:val="Texte de bulles Car"/>
    <w:basedOn w:val="Policepardfaut"/>
    <w:link w:val="Textedebulles"/>
    <w:rsid w:val="00B31231"/>
    <w:rPr>
      <w:rFonts w:ascii="Tahoma" w:hAnsi="Tahoma" w:cs="Tahoma"/>
      <w:sz w:val="16"/>
      <w:szCs w:val="16"/>
    </w:rPr>
  </w:style>
  <w:style w:type="table" w:styleId="Grilledutableau">
    <w:name w:val="Table Grid"/>
    <w:basedOn w:val="TableauNormal"/>
    <w:uiPriority w:val="59"/>
    <w:rsid w:val="0039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8Car">
    <w:name w:val="Titre 8 Car"/>
    <w:aliases w:val="Lev 8 Car,Center Bold Car,action Car,Annexe3 Car,Aston Légende Car,t Car,Text Car,T8 Car,text Car,Legal Level 1.1.1. Car,Annexe 2 Car,table caption Car,Renvoi Rouge Car,Edf Titre 8 Car,Heading 8 CFMU Car,Chapitre niveau 8 Car,h8 Car"/>
    <w:basedOn w:val="Policepardfaut"/>
    <w:link w:val="Titre8"/>
    <w:rsid w:val="00C70071"/>
    <w:rPr>
      <w:rFonts w:ascii="Arial" w:eastAsia="Times New Roman" w:hAnsi="Arial" w:cs="Times New Roman"/>
      <w:sz w:val="20"/>
      <w:szCs w:val="24"/>
      <w:lang w:eastAsia="fr-FR"/>
    </w:rPr>
  </w:style>
  <w:style w:type="character" w:customStyle="1" w:styleId="Titre9Car">
    <w:name w:val="Titre 9 Car"/>
    <w:aliases w:val="Heading 9-paranum Car,Lev 9 Car,progress Car,Annexe4 Car, progress Car,App Heading Car,Legal Level 1.1.1.1. Car,Annexe 3 Car,Renvoi Vert Car,Edf Titre 9 Car,Heading 9 CFMU Car,Chapitre niveau 9 Car,h9 Car,RFP Reference Car,Heading 9 Car"/>
    <w:basedOn w:val="Policepardfaut"/>
    <w:link w:val="Titre9"/>
    <w:rsid w:val="00C70071"/>
    <w:rPr>
      <w:rFonts w:ascii="Arial" w:eastAsia="Times New Roman" w:hAnsi="Arial" w:cs="Arial"/>
      <w:lang w:eastAsia="fr-FR"/>
    </w:rPr>
  </w:style>
  <w:style w:type="paragraph" w:styleId="Corpsdetexte">
    <w:name w:val="Body Text"/>
    <w:basedOn w:val="Normal"/>
    <w:link w:val="CorpsdetexteCar"/>
    <w:rsid w:val="00C70071"/>
    <w:pPr>
      <w:widowControl w:val="0"/>
      <w:autoSpaceDE w:val="0"/>
      <w:autoSpaceDN w:val="0"/>
      <w:adjustRightInd w:val="0"/>
      <w:ind w:left="118"/>
      <w:jc w:val="left"/>
    </w:pPr>
    <w:rPr>
      <w:rFonts w:ascii="Times New Roman" w:eastAsia="Times New Roman" w:hAnsi="Times New Roman" w:cs="Times New Roman"/>
      <w:szCs w:val="24"/>
    </w:rPr>
  </w:style>
  <w:style w:type="character" w:customStyle="1" w:styleId="CorpsdetexteCar">
    <w:name w:val="Corps de texte Car"/>
    <w:basedOn w:val="Policepardfaut"/>
    <w:link w:val="Corpsdetexte"/>
    <w:rsid w:val="00C70071"/>
    <w:rPr>
      <w:rFonts w:ascii="Times New Roman" w:eastAsia="Times New Roman" w:hAnsi="Times New Roman" w:cs="Times New Roman"/>
      <w:sz w:val="24"/>
      <w:szCs w:val="24"/>
    </w:rPr>
  </w:style>
  <w:style w:type="paragraph" w:customStyle="1" w:styleId="Heading11">
    <w:name w:val="Heading 11"/>
    <w:basedOn w:val="Normal"/>
    <w:rsid w:val="00C70071"/>
    <w:pPr>
      <w:widowControl w:val="0"/>
      <w:autoSpaceDE w:val="0"/>
      <w:autoSpaceDN w:val="0"/>
      <w:adjustRightInd w:val="0"/>
      <w:spacing w:before="5"/>
      <w:ind w:left="118"/>
      <w:jc w:val="left"/>
      <w:outlineLvl w:val="0"/>
    </w:pPr>
    <w:rPr>
      <w:rFonts w:ascii="Arial" w:eastAsia="Times New Roman" w:hAnsi="Arial" w:cs="Arial"/>
      <w:b/>
      <w:bCs/>
      <w:sz w:val="31"/>
      <w:szCs w:val="31"/>
      <w:lang w:eastAsia="fr-FR"/>
    </w:rPr>
  </w:style>
  <w:style w:type="paragraph" w:customStyle="1" w:styleId="Heading21">
    <w:name w:val="Heading 21"/>
    <w:basedOn w:val="Normal"/>
    <w:rsid w:val="00C70071"/>
    <w:pPr>
      <w:widowControl w:val="0"/>
      <w:autoSpaceDE w:val="0"/>
      <w:autoSpaceDN w:val="0"/>
      <w:adjustRightInd w:val="0"/>
      <w:spacing w:before="70"/>
      <w:ind w:left="118" w:hanging="350"/>
      <w:jc w:val="left"/>
      <w:outlineLvl w:val="1"/>
    </w:pPr>
    <w:rPr>
      <w:rFonts w:ascii="Arial" w:eastAsia="Times New Roman" w:hAnsi="Arial" w:cs="Arial"/>
      <w:b/>
      <w:bCs/>
      <w:sz w:val="25"/>
      <w:szCs w:val="25"/>
      <w:lang w:eastAsia="fr-FR"/>
    </w:rPr>
  </w:style>
  <w:style w:type="paragraph" w:customStyle="1" w:styleId="Heading31">
    <w:name w:val="Heading 31"/>
    <w:basedOn w:val="Normal"/>
    <w:rsid w:val="00C70071"/>
    <w:pPr>
      <w:widowControl w:val="0"/>
      <w:autoSpaceDE w:val="0"/>
      <w:autoSpaceDN w:val="0"/>
      <w:adjustRightInd w:val="0"/>
      <w:ind w:left="532" w:hanging="413"/>
      <w:jc w:val="left"/>
      <w:outlineLvl w:val="2"/>
    </w:pPr>
    <w:rPr>
      <w:rFonts w:ascii="Arial" w:eastAsia="Times New Roman" w:hAnsi="Arial" w:cs="Arial"/>
      <w:b/>
      <w:bCs/>
      <w:sz w:val="23"/>
      <w:szCs w:val="23"/>
      <w:lang w:eastAsia="fr-FR"/>
    </w:rPr>
  </w:style>
  <w:style w:type="paragraph" w:customStyle="1" w:styleId="Heading41">
    <w:name w:val="Heading 41"/>
    <w:basedOn w:val="Normal"/>
    <w:rsid w:val="00C70071"/>
    <w:pPr>
      <w:widowControl w:val="0"/>
      <w:autoSpaceDE w:val="0"/>
      <w:autoSpaceDN w:val="0"/>
      <w:adjustRightInd w:val="0"/>
      <w:jc w:val="left"/>
      <w:outlineLvl w:val="3"/>
    </w:pPr>
    <w:rPr>
      <w:rFonts w:ascii="Arial" w:eastAsia="Times New Roman" w:hAnsi="Arial" w:cs="Arial"/>
      <w:i/>
      <w:iCs/>
      <w:sz w:val="23"/>
      <w:szCs w:val="23"/>
      <w:lang w:eastAsia="fr-FR"/>
    </w:rPr>
  </w:style>
  <w:style w:type="paragraph" w:customStyle="1" w:styleId="Heading51">
    <w:name w:val="Heading 51"/>
    <w:basedOn w:val="Normal"/>
    <w:rsid w:val="00C70071"/>
    <w:pPr>
      <w:widowControl w:val="0"/>
      <w:autoSpaceDE w:val="0"/>
      <w:autoSpaceDN w:val="0"/>
      <w:adjustRightInd w:val="0"/>
      <w:ind w:left="118"/>
      <w:jc w:val="left"/>
      <w:outlineLvl w:val="4"/>
    </w:pPr>
    <w:rPr>
      <w:rFonts w:ascii="Arial" w:eastAsia="Times New Roman" w:hAnsi="Arial" w:cs="Arial"/>
      <w:b/>
      <w:bCs/>
      <w:sz w:val="19"/>
      <w:szCs w:val="19"/>
      <w:lang w:eastAsia="fr-FR"/>
    </w:rPr>
  </w:style>
  <w:style w:type="paragraph" w:customStyle="1" w:styleId="Heading61">
    <w:name w:val="Heading 61"/>
    <w:basedOn w:val="Normal"/>
    <w:rsid w:val="00C70071"/>
    <w:pPr>
      <w:widowControl w:val="0"/>
      <w:autoSpaceDE w:val="0"/>
      <w:autoSpaceDN w:val="0"/>
      <w:adjustRightInd w:val="0"/>
      <w:spacing w:before="6"/>
      <w:ind w:left="118"/>
      <w:jc w:val="left"/>
      <w:outlineLvl w:val="5"/>
    </w:pPr>
    <w:rPr>
      <w:rFonts w:ascii="Arial" w:eastAsia="Times New Roman" w:hAnsi="Arial" w:cs="Arial"/>
      <w:b/>
      <w:bCs/>
      <w:i/>
      <w:iCs/>
      <w:sz w:val="19"/>
      <w:szCs w:val="19"/>
      <w:lang w:eastAsia="fr-FR"/>
    </w:rPr>
  </w:style>
  <w:style w:type="paragraph" w:customStyle="1" w:styleId="ListParagraph1">
    <w:name w:val="List Paragraph1"/>
    <w:basedOn w:val="Normal"/>
    <w:rsid w:val="00C70071"/>
    <w:pPr>
      <w:widowControl w:val="0"/>
      <w:autoSpaceDE w:val="0"/>
      <w:autoSpaceDN w:val="0"/>
      <w:adjustRightInd w:val="0"/>
      <w:jc w:val="left"/>
    </w:pPr>
    <w:rPr>
      <w:rFonts w:ascii="Times New Roman" w:eastAsia="Times New Roman" w:hAnsi="Times New Roman" w:cs="Times New Roman"/>
      <w:szCs w:val="24"/>
      <w:lang w:eastAsia="fr-FR"/>
    </w:rPr>
  </w:style>
  <w:style w:type="paragraph" w:customStyle="1" w:styleId="TableParagraph">
    <w:name w:val="Table Paragraph"/>
    <w:basedOn w:val="Normal"/>
    <w:rsid w:val="00C70071"/>
    <w:pPr>
      <w:widowControl w:val="0"/>
      <w:autoSpaceDE w:val="0"/>
      <w:autoSpaceDN w:val="0"/>
      <w:adjustRightInd w:val="0"/>
      <w:jc w:val="left"/>
    </w:pPr>
    <w:rPr>
      <w:rFonts w:ascii="Times New Roman" w:eastAsia="Times New Roman" w:hAnsi="Times New Roman" w:cs="Times New Roman"/>
      <w:szCs w:val="24"/>
      <w:lang w:eastAsia="fr-FR"/>
    </w:rPr>
  </w:style>
  <w:style w:type="character" w:styleId="Marquedecommentaire">
    <w:name w:val="annotation reference"/>
    <w:uiPriority w:val="99"/>
    <w:semiHidden/>
    <w:unhideWhenUsed/>
    <w:rsid w:val="00C70071"/>
    <w:rPr>
      <w:rFonts w:cs="Times New Roman"/>
      <w:sz w:val="16"/>
      <w:szCs w:val="16"/>
    </w:rPr>
  </w:style>
  <w:style w:type="paragraph" w:styleId="Commentaire">
    <w:name w:val="annotation text"/>
    <w:basedOn w:val="Normal"/>
    <w:link w:val="CommentaireCar"/>
    <w:uiPriority w:val="99"/>
    <w:semiHidden/>
    <w:unhideWhenUsed/>
    <w:rsid w:val="00C70071"/>
    <w:pPr>
      <w:widowControl w:val="0"/>
      <w:autoSpaceDE w:val="0"/>
      <w:autoSpaceDN w:val="0"/>
      <w:adjustRightInd w:val="0"/>
      <w:jc w:val="left"/>
    </w:pPr>
    <w:rPr>
      <w:rFonts w:ascii="Times New Roman" w:eastAsia="Times New Roman" w:hAnsi="Times New Roman" w:cs="Times New Roman"/>
      <w:sz w:val="20"/>
      <w:szCs w:val="20"/>
    </w:rPr>
  </w:style>
  <w:style w:type="character" w:customStyle="1" w:styleId="CommentaireCar">
    <w:name w:val="Commentaire Car"/>
    <w:basedOn w:val="Policepardfaut"/>
    <w:link w:val="Commentaire"/>
    <w:uiPriority w:val="99"/>
    <w:semiHidden/>
    <w:rsid w:val="00C70071"/>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C70071"/>
    <w:rPr>
      <w:b/>
      <w:bCs/>
    </w:rPr>
  </w:style>
  <w:style w:type="character" w:customStyle="1" w:styleId="ObjetducommentaireCar">
    <w:name w:val="Objet du commentaire Car"/>
    <w:basedOn w:val="CommentaireCar"/>
    <w:link w:val="Objetducommentaire"/>
    <w:uiPriority w:val="99"/>
    <w:semiHidden/>
    <w:rsid w:val="00C70071"/>
    <w:rPr>
      <w:rFonts w:ascii="Times New Roman" w:eastAsia="Times New Roman" w:hAnsi="Times New Roman" w:cs="Times New Roman"/>
      <w:b/>
      <w:bCs/>
      <w:sz w:val="20"/>
      <w:szCs w:val="20"/>
    </w:rPr>
  </w:style>
  <w:style w:type="paragraph" w:customStyle="1" w:styleId="Paragraphedeliste1">
    <w:name w:val="Paragraphe de liste1"/>
    <w:basedOn w:val="Normal"/>
    <w:uiPriority w:val="34"/>
    <w:qFormat/>
    <w:rsid w:val="00C70071"/>
    <w:pPr>
      <w:widowControl w:val="0"/>
      <w:autoSpaceDE w:val="0"/>
      <w:autoSpaceDN w:val="0"/>
      <w:adjustRightInd w:val="0"/>
      <w:ind w:left="720"/>
      <w:contextualSpacing/>
      <w:jc w:val="left"/>
    </w:pPr>
    <w:rPr>
      <w:rFonts w:ascii="Times New Roman" w:eastAsia="Times New Roman" w:hAnsi="Times New Roman" w:cs="Times New Roman"/>
      <w:szCs w:val="24"/>
      <w:lang w:eastAsia="fr-FR"/>
    </w:rPr>
  </w:style>
  <w:style w:type="numbering" w:customStyle="1" w:styleId="Listeencours1">
    <w:name w:val="Liste en cours1"/>
    <w:rsid w:val="00C70071"/>
    <w:pPr>
      <w:numPr>
        <w:numId w:val="4"/>
      </w:numPr>
    </w:pPr>
  </w:style>
  <w:style w:type="paragraph" w:styleId="Sous-titre">
    <w:name w:val="Subtitle"/>
    <w:basedOn w:val="Normal"/>
    <w:next w:val="Normal"/>
    <w:link w:val="Sous-titreCar"/>
    <w:qFormat/>
    <w:rsid w:val="00C70071"/>
    <w:pPr>
      <w:numPr>
        <w:ilvl w:val="1"/>
      </w:numPr>
      <w:spacing w:before="120" w:line="288" w:lineRule="auto"/>
    </w:pPr>
    <w:rPr>
      <w:rFonts w:ascii="Cambria" w:eastAsia="Times New Roman" w:hAnsi="Cambria" w:cs="Times New Roman"/>
      <w:i/>
      <w:iCs/>
      <w:color w:val="4F6228"/>
      <w:spacing w:val="15"/>
      <w:szCs w:val="24"/>
      <w:lang w:eastAsia="fr-FR"/>
    </w:rPr>
  </w:style>
  <w:style w:type="character" w:customStyle="1" w:styleId="Sous-titreCar">
    <w:name w:val="Sous-titre Car"/>
    <w:basedOn w:val="Policepardfaut"/>
    <w:link w:val="Sous-titre"/>
    <w:rsid w:val="00C70071"/>
    <w:rPr>
      <w:rFonts w:ascii="Cambria" w:eastAsia="Times New Roman" w:hAnsi="Cambria" w:cs="Times New Roman"/>
      <w:i/>
      <w:iCs/>
      <w:color w:val="4F6228"/>
      <w:spacing w:val="15"/>
      <w:sz w:val="24"/>
      <w:szCs w:val="24"/>
      <w:lang w:eastAsia="fr-FR"/>
    </w:rPr>
  </w:style>
  <w:style w:type="character" w:styleId="Appelnotedebasdep">
    <w:name w:val="footnote reference"/>
    <w:semiHidden/>
    <w:rsid w:val="00C70071"/>
    <w:rPr>
      <w:vertAlign w:val="superscript"/>
    </w:rPr>
  </w:style>
  <w:style w:type="paragraph" w:customStyle="1" w:styleId="Nomduclientniveau2">
    <w:name w:val="Nom du client niveau 2"/>
    <w:rsid w:val="00C70071"/>
    <w:pPr>
      <w:spacing w:after="0" w:line="240" w:lineRule="auto"/>
    </w:pPr>
    <w:rPr>
      <w:rFonts w:ascii="Arial" w:eastAsia="Times New Roman" w:hAnsi="Arial" w:cs="Times New Roman"/>
      <w:b/>
      <w:color w:val="333333"/>
      <w:sz w:val="20"/>
      <w:szCs w:val="24"/>
      <w:lang w:eastAsia="fr-FR"/>
    </w:rPr>
  </w:style>
  <w:style w:type="paragraph" w:customStyle="1" w:styleId="Textenormalgras">
    <w:name w:val="Texte normal gras"/>
    <w:basedOn w:val="Normal"/>
    <w:rsid w:val="00C70071"/>
    <w:pPr>
      <w:spacing w:before="120" w:line="288" w:lineRule="auto"/>
    </w:pPr>
    <w:rPr>
      <w:rFonts w:ascii="Arial" w:eastAsia="Times New Roman" w:hAnsi="Arial" w:cs="Times New Roman"/>
      <w:b/>
      <w:sz w:val="20"/>
      <w:szCs w:val="24"/>
      <w:lang w:eastAsia="fr-FR"/>
    </w:rPr>
  </w:style>
  <w:style w:type="paragraph" w:styleId="Date">
    <w:name w:val="Date"/>
    <w:basedOn w:val="Normal"/>
    <w:next w:val="Normal"/>
    <w:link w:val="DateCar"/>
    <w:rsid w:val="00C70071"/>
    <w:pPr>
      <w:spacing w:before="120" w:line="288" w:lineRule="auto"/>
      <w:jc w:val="right"/>
    </w:pPr>
    <w:rPr>
      <w:rFonts w:ascii="Arial" w:eastAsia="Times New Roman" w:hAnsi="Arial" w:cs="Times New Roman"/>
      <w:b/>
      <w:color w:val="333333"/>
      <w:szCs w:val="24"/>
      <w:lang w:eastAsia="fr-FR"/>
    </w:rPr>
  </w:style>
  <w:style w:type="character" w:customStyle="1" w:styleId="DateCar">
    <w:name w:val="Date Car"/>
    <w:basedOn w:val="Policepardfaut"/>
    <w:link w:val="Date"/>
    <w:rsid w:val="00C70071"/>
    <w:rPr>
      <w:rFonts w:ascii="Arial" w:eastAsia="Times New Roman" w:hAnsi="Arial" w:cs="Times New Roman"/>
      <w:b/>
      <w:color w:val="333333"/>
      <w:sz w:val="24"/>
      <w:szCs w:val="24"/>
      <w:lang w:eastAsia="fr-FR"/>
    </w:rPr>
  </w:style>
  <w:style w:type="paragraph" w:customStyle="1" w:styleId="Entetetableaucentr">
    <w:name w:val="Entete tableau centré"/>
    <w:basedOn w:val="Normal"/>
    <w:rsid w:val="00C70071"/>
    <w:pPr>
      <w:widowControl w:val="0"/>
      <w:suppressAutoHyphens/>
      <w:spacing w:before="120" w:after="80"/>
      <w:ind w:left="57"/>
      <w:jc w:val="center"/>
    </w:pPr>
    <w:rPr>
      <w:rFonts w:ascii="Arial Gras" w:eastAsia="Times New Roman" w:hAnsi="Arial Gras" w:cs="Arial"/>
      <w:b/>
      <w:color w:val="808080"/>
      <w:sz w:val="18"/>
      <w:szCs w:val="20"/>
      <w:lang w:eastAsia="fr-FR"/>
    </w:rPr>
  </w:style>
  <w:style w:type="paragraph" w:customStyle="1" w:styleId="En-ttetableaugauche">
    <w:name w:val="En-tête tableau gauche"/>
    <w:basedOn w:val="Normal"/>
    <w:rsid w:val="00C70071"/>
    <w:pPr>
      <w:widowControl w:val="0"/>
      <w:suppressAutoHyphens/>
      <w:spacing w:before="60" w:after="20"/>
      <w:ind w:left="57"/>
      <w:jc w:val="left"/>
    </w:pPr>
    <w:rPr>
      <w:rFonts w:ascii="Arial" w:eastAsia="Times New Roman" w:hAnsi="Arial" w:cs="Arial"/>
      <w:b/>
      <w:color w:val="808080"/>
      <w:sz w:val="18"/>
      <w:szCs w:val="20"/>
      <w:lang w:eastAsia="fr-FR"/>
    </w:rPr>
  </w:style>
  <w:style w:type="paragraph" w:customStyle="1" w:styleId="Lgendephoto-schma-graphique">
    <w:name w:val="Légende photo - schéma - graphique"/>
    <w:basedOn w:val="Normal"/>
    <w:next w:val="Normal"/>
    <w:rsid w:val="00C70071"/>
    <w:pPr>
      <w:spacing w:before="80" w:after="40"/>
      <w:jc w:val="left"/>
    </w:pPr>
    <w:rPr>
      <w:rFonts w:ascii="Arial Narrow" w:eastAsia="Times New Roman" w:hAnsi="Arial Narrow" w:cs="Times New Roman"/>
      <w:b/>
      <w:sz w:val="18"/>
      <w:szCs w:val="16"/>
      <w:lang w:eastAsia="fr-FR"/>
    </w:rPr>
  </w:style>
  <w:style w:type="paragraph" w:customStyle="1" w:styleId="Listelettres">
    <w:name w:val="Liste lettres"/>
    <w:basedOn w:val="Normal"/>
    <w:rsid w:val="00C70071"/>
    <w:pPr>
      <w:numPr>
        <w:numId w:val="5"/>
      </w:numPr>
      <w:spacing w:line="288" w:lineRule="auto"/>
    </w:pPr>
    <w:rPr>
      <w:rFonts w:ascii="Arial" w:eastAsia="Times New Roman" w:hAnsi="Arial" w:cs="Times New Roman"/>
      <w:sz w:val="20"/>
      <w:szCs w:val="20"/>
      <w:lang w:eastAsia="fr-FR"/>
    </w:rPr>
  </w:style>
  <w:style w:type="paragraph" w:customStyle="1" w:styleId="Enumration1">
    <w:name w:val="Enumération 1"/>
    <w:basedOn w:val="Normal"/>
    <w:rsid w:val="00C70071"/>
    <w:pPr>
      <w:numPr>
        <w:numId w:val="11"/>
      </w:numPr>
      <w:tabs>
        <w:tab w:val="clear" w:pos="360"/>
      </w:tabs>
      <w:spacing w:after="120"/>
    </w:pPr>
    <w:rPr>
      <w:rFonts w:ascii="Arial" w:eastAsia="Times New Roman" w:hAnsi="Arial" w:cs="Times New Roman"/>
      <w:sz w:val="20"/>
      <w:szCs w:val="20"/>
      <w:lang w:eastAsia="fr-FR"/>
    </w:rPr>
  </w:style>
  <w:style w:type="paragraph" w:customStyle="1" w:styleId="LOGOEntetesuitegauche">
    <w:name w:val="LOGO Entete suite gauche"/>
    <w:uiPriority w:val="99"/>
    <w:rsid w:val="00C70071"/>
    <w:pPr>
      <w:pBdr>
        <w:left w:val="single" w:sz="36" w:space="5" w:color="93AC00"/>
      </w:pBdr>
      <w:tabs>
        <w:tab w:val="center" w:pos="4860"/>
        <w:tab w:val="right" w:pos="9540"/>
      </w:tabs>
      <w:spacing w:before="20" w:after="20" w:line="240" w:lineRule="auto"/>
      <w:ind w:left="85"/>
    </w:pPr>
    <w:rPr>
      <w:rFonts w:ascii="Arial" w:eastAsia="Times New Roman" w:hAnsi="Arial" w:cs="Times New Roman"/>
      <w:sz w:val="16"/>
      <w:szCs w:val="24"/>
      <w:lang w:eastAsia="fr-FR"/>
    </w:rPr>
  </w:style>
  <w:style w:type="paragraph" w:customStyle="1" w:styleId="NOperation-reference">
    <w:name w:val="N° Operation - reference"/>
    <w:basedOn w:val="Normal"/>
    <w:rsid w:val="00C70071"/>
    <w:pPr>
      <w:widowControl w:val="0"/>
      <w:spacing w:before="60"/>
    </w:pPr>
    <w:rPr>
      <w:rFonts w:ascii="Arial" w:eastAsia="Times New Roman" w:hAnsi="Arial" w:cs="Times New Roman"/>
      <w:b/>
      <w:noProof/>
      <w:sz w:val="18"/>
      <w:szCs w:val="18"/>
      <w:lang w:eastAsia="fr-FR"/>
    </w:rPr>
  </w:style>
  <w:style w:type="paragraph" w:customStyle="1" w:styleId="NomPays">
    <w:name w:val="Nom Pays"/>
    <w:rsid w:val="00C70071"/>
    <w:pPr>
      <w:spacing w:after="0" w:line="240" w:lineRule="auto"/>
      <w:ind w:left="26"/>
      <w:jc w:val="right"/>
    </w:pPr>
    <w:rPr>
      <w:rFonts w:ascii="Arial Narrow" w:eastAsia="Times New Roman" w:hAnsi="Arial Narrow" w:cs="Arial"/>
      <w:b/>
      <w:sz w:val="24"/>
      <w:szCs w:val="24"/>
      <w:lang w:eastAsia="fr-FR"/>
    </w:rPr>
  </w:style>
  <w:style w:type="paragraph" w:customStyle="1" w:styleId="Noteimportanteouconclusion">
    <w:name w:val="Note importante ou conclusion"/>
    <w:next w:val="Normal"/>
    <w:rsid w:val="00C70071"/>
    <w:pPr>
      <w:pBdr>
        <w:top w:val="single" w:sz="8" w:space="1" w:color="99CC00"/>
        <w:left w:val="single" w:sz="8" w:space="4" w:color="99CC00"/>
        <w:bottom w:val="single" w:sz="8" w:space="4" w:color="99CC00"/>
        <w:right w:val="single" w:sz="8" w:space="4" w:color="99CC00"/>
      </w:pBdr>
      <w:spacing w:after="0" w:line="240" w:lineRule="auto"/>
      <w:ind w:left="907" w:right="907"/>
      <w:jc w:val="both"/>
    </w:pPr>
    <w:rPr>
      <w:rFonts w:ascii="Arial Rounded MT Bold" w:eastAsia="Times New Roman" w:hAnsi="Arial Rounded MT Bold" w:cs="Times New Roman"/>
      <w:sz w:val="18"/>
      <w:szCs w:val="24"/>
      <w:lang w:eastAsia="fr-FR"/>
    </w:rPr>
  </w:style>
  <w:style w:type="paragraph" w:customStyle="1" w:styleId="Notesbaspage9pts">
    <w:name w:val="Notes bas page 9pts"/>
    <w:rsid w:val="00C70071"/>
    <w:pPr>
      <w:spacing w:before="20" w:after="20" w:line="240" w:lineRule="auto"/>
    </w:pPr>
    <w:rPr>
      <w:rFonts w:ascii="Arial" w:eastAsia="Times New Roman" w:hAnsi="Arial" w:cs="Times New Roman"/>
      <w:sz w:val="18"/>
      <w:szCs w:val="18"/>
      <w:lang w:eastAsia="fr-FR"/>
    </w:rPr>
  </w:style>
  <w:style w:type="paragraph" w:customStyle="1" w:styleId="Puceniveau1">
    <w:name w:val="Puce niveau 1"/>
    <w:basedOn w:val="Normal"/>
    <w:link w:val="Puceniveau1Car"/>
    <w:uiPriority w:val="99"/>
    <w:rsid w:val="00C70071"/>
    <w:pPr>
      <w:numPr>
        <w:numId w:val="6"/>
      </w:numPr>
      <w:tabs>
        <w:tab w:val="clear" w:pos="340"/>
        <w:tab w:val="left" w:pos="284"/>
      </w:tabs>
      <w:spacing w:line="288" w:lineRule="auto"/>
      <w:ind w:left="284" w:hanging="284"/>
    </w:pPr>
    <w:rPr>
      <w:rFonts w:ascii="Arial" w:eastAsia="Times New Roman" w:hAnsi="Arial" w:cs="Times New Roman"/>
      <w:bCs/>
      <w:sz w:val="20"/>
      <w:szCs w:val="20"/>
    </w:rPr>
  </w:style>
  <w:style w:type="character" w:customStyle="1" w:styleId="Puceniveau1Car">
    <w:name w:val="Puce niveau 1 Car"/>
    <w:link w:val="Puceniveau1"/>
    <w:uiPriority w:val="99"/>
    <w:locked/>
    <w:rsid w:val="00C70071"/>
    <w:rPr>
      <w:rFonts w:ascii="Arial" w:eastAsia="Times New Roman" w:hAnsi="Arial" w:cs="Times New Roman"/>
      <w:bCs/>
      <w:sz w:val="20"/>
      <w:szCs w:val="20"/>
    </w:rPr>
  </w:style>
  <w:style w:type="paragraph" w:customStyle="1" w:styleId="Puceniveau2">
    <w:name w:val="Puce niveau 2"/>
    <w:rsid w:val="00C70071"/>
    <w:pPr>
      <w:numPr>
        <w:numId w:val="7"/>
      </w:numPr>
      <w:spacing w:after="0" w:line="264" w:lineRule="auto"/>
      <w:jc w:val="both"/>
    </w:pPr>
    <w:rPr>
      <w:rFonts w:ascii="Arial" w:eastAsia="Times New Roman" w:hAnsi="Arial" w:cs="Times New Roman"/>
      <w:sz w:val="20"/>
      <w:szCs w:val="20"/>
      <w:lang w:eastAsia="fr-FR"/>
    </w:rPr>
  </w:style>
  <w:style w:type="paragraph" w:customStyle="1" w:styleId="Puceniveau3">
    <w:name w:val="Puce niveau 3"/>
    <w:rsid w:val="00C70071"/>
    <w:pPr>
      <w:numPr>
        <w:numId w:val="8"/>
      </w:numPr>
      <w:spacing w:after="0" w:line="264" w:lineRule="auto"/>
      <w:ind w:left="681" w:hanging="227"/>
      <w:jc w:val="both"/>
    </w:pPr>
    <w:rPr>
      <w:rFonts w:ascii="Arial" w:eastAsia="Times New Roman" w:hAnsi="Arial" w:cs="Times New Roman"/>
      <w:sz w:val="20"/>
      <w:szCs w:val="20"/>
      <w:lang w:eastAsia="fr-FR"/>
    </w:rPr>
  </w:style>
  <w:style w:type="paragraph" w:customStyle="1" w:styleId="PuceTableau">
    <w:name w:val="Puce Tableau"/>
    <w:basedOn w:val="Normal"/>
    <w:rsid w:val="00C70071"/>
    <w:pPr>
      <w:numPr>
        <w:numId w:val="9"/>
      </w:numPr>
      <w:tabs>
        <w:tab w:val="left" w:pos="227"/>
      </w:tabs>
      <w:spacing w:line="288" w:lineRule="auto"/>
      <w:ind w:left="312" w:hanging="357"/>
      <w:jc w:val="left"/>
    </w:pPr>
    <w:rPr>
      <w:rFonts w:ascii="Arial" w:eastAsia="Times New Roman" w:hAnsi="Arial" w:cs="Times New Roman"/>
      <w:sz w:val="18"/>
      <w:szCs w:val="32"/>
      <w:lang w:val="en-GB" w:eastAsia="fr-FR"/>
    </w:rPr>
  </w:style>
  <w:style w:type="paragraph" w:customStyle="1" w:styleId="Referencearticle">
    <w:name w:val="Reference article"/>
    <w:aliases w:val="ouvrage"/>
    <w:basedOn w:val="Normal"/>
    <w:link w:val="ReferencearticleCar"/>
    <w:rsid w:val="00C70071"/>
    <w:pPr>
      <w:spacing w:before="40" w:line="288" w:lineRule="auto"/>
      <w:ind w:left="57"/>
    </w:pPr>
    <w:rPr>
      <w:rFonts w:ascii="Arial Narrow" w:eastAsia="Times New Roman" w:hAnsi="Arial Narrow" w:cs="Times New Roman"/>
      <w:i/>
      <w:color w:val="93AC00"/>
      <w:szCs w:val="20"/>
    </w:rPr>
  </w:style>
  <w:style w:type="character" w:customStyle="1" w:styleId="ReferencearticleCar">
    <w:name w:val="Reference article Car"/>
    <w:aliases w:val="ouvrage Car"/>
    <w:link w:val="Referencearticle"/>
    <w:rsid w:val="00C70071"/>
    <w:rPr>
      <w:rFonts w:ascii="Arial Narrow" w:eastAsia="Times New Roman" w:hAnsi="Arial Narrow" w:cs="Times New Roman"/>
      <w:i/>
      <w:color w:val="93AC00"/>
      <w:szCs w:val="20"/>
    </w:rPr>
  </w:style>
  <w:style w:type="paragraph" w:customStyle="1" w:styleId="Sommaire">
    <w:name w:val="Sommaire"/>
    <w:basedOn w:val="Normal"/>
    <w:next w:val="Normal"/>
    <w:rsid w:val="00C70071"/>
    <w:pPr>
      <w:tabs>
        <w:tab w:val="left" w:pos="-5670"/>
      </w:tabs>
      <w:spacing w:after="360" w:line="288" w:lineRule="auto"/>
    </w:pPr>
    <w:rPr>
      <w:rFonts w:ascii="Arial" w:eastAsia="Times New Roman" w:hAnsi="Arial" w:cs="Arial"/>
      <w:b/>
      <w:color w:val="000000"/>
      <w:sz w:val="32"/>
      <w:szCs w:val="20"/>
      <w:lang w:eastAsia="fr-FR"/>
    </w:rPr>
  </w:style>
  <w:style w:type="paragraph" w:customStyle="1" w:styleId="Soustitrequalit">
    <w:name w:val="Sous titre qualité"/>
    <w:basedOn w:val="Normal"/>
    <w:rsid w:val="00C70071"/>
    <w:pPr>
      <w:tabs>
        <w:tab w:val="left" w:pos="-5670"/>
        <w:tab w:val="left" w:pos="8505"/>
      </w:tabs>
      <w:spacing w:before="240" w:after="240"/>
      <w:ind w:left="57"/>
    </w:pPr>
    <w:rPr>
      <w:rFonts w:ascii="Arial" w:eastAsia="Times New Roman" w:hAnsi="Arial" w:cs="Arial"/>
      <w:color w:val="808080"/>
      <w:szCs w:val="24"/>
      <w:lang w:eastAsia="fr-FR"/>
    </w:rPr>
  </w:style>
  <w:style w:type="paragraph" w:customStyle="1" w:styleId="StyleExemple">
    <w:name w:val="Style Exemple"/>
    <w:basedOn w:val="Normal"/>
    <w:next w:val="Normal"/>
    <w:rsid w:val="00C70071"/>
    <w:pPr>
      <w:pBdr>
        <w:left w:val="single" w:sz="8" w:space="4" w:color="808080"/>
      </w:pBdr>
      <w:spacing w:before="40" w:line="288" w:lineRule="auto"/>
      <w:ind w:left="567"/>
    </w:pPr>
    <w:rPr>
      <w:rFonts w:ascii="Arial" w:eastAsia="Times New Roman" w:hAnsi="Arial" w:cs="Tahoma"/>
      <w:i/>
      <w:color w:val="808080"/>
      <w:sz w:val="20"/>
      <w:szCs w:val="20"/>
      <w:lang w:eastAsia="fr-FR"/>
    </w:rPr>
  </w:style>
  <w:style w:type="paragraph" w:customStyle="1" w:styleId="Styletitrepartenaires">
    <w:name w:val="Style titre partenaires"/>
    <w:basedOn w:val="Normal"/>
    <w:uiPriority w:val="99"/>
    <w:rsid w:val="00C70071"/>
    <w:pPr>
      <w:spacing w:before="120" w:line="288" w:lineRule="auto"/>
      <w:ind w:left="57"/>
      <w:jc w:val="center"/>
    </w:pPr>
    <w:rPr>
      <w:rFonts w:ascii="Arial Narrow" w:eastAsia="Times New Roman" w:hAnsi="Arial Narrow" w:cs="Times New Roman"/>
      <w:szCs w:val="24"/>
      <w:lang w:eastAsia="fr-FR"/>
    </w:rPr>
  </w:style>
  <w:style w:type="paragraph" w:customStyle="1" w:styleId="Texteentetedroit">
    <w:name w:val="Texte entete droit"/>
    <w:uiPriority w:val="99"/>
    <w:rsid w:val="00C70071"/>
    <w:pPr>
      <w:spacing w:after="0" w:line="240" w:lineRule="auto"/>
      <w:jc w:val="right"/>
    </w:pPr>
    <w:rPr>
      <w:rFonts w:ascii="Arial Narrow" w:eastAsia="Times New Roman" w:hAnsi="Arial Narrow" w:cs="Arial"/>
      <w:snapToGrid w:val="0"/>
      <w:color w:val="808080"/>
      <w:sz w:val="18"/>
      <w:szCs w:val="20"/>
      <w:lang w:eastAsia="fr-FR"/>
    </w:rPr>
  </w:style>
  <w:style w:type="paragraph" w:customStyle="1" w:styleId="Textepieddepagedroit">
    <w:name w:val="Texte pied de page droit"/>
    <w:link w:val="TextepieddepagedroitCar"/>
    <w:uiPriority w:val="99"/>
    <w:rsid w:val="00C70071"/>
    <w:pPr>
      <w:spacing w:after="0" w:line="240" w:lineRule="auto"/>
      <w:jc w:val="right"/>
    </w:pPr>
    <w:rPr>
      <w:rFonts w:ascii="Arial Narrow" w:eastAsia="Times New Roman" w:hAnsi="Arial Narrow" w:cs="Times New Roman"/>
      <w:snapToGrid w:val="0"/>
      <w:color w:val="808080"/>
      <w:sz w:val="18"/>
      <w:szCs w:val="20"/>
      <w:lang w:eastAsia="fr-FR"/>
    </w:rPr>
  </w:style>
  <w:style w:type="character" w:customStyle="1" w:styleId="TextepieddepagedroitCar">
    <w:name w:val="Texte pied de page droit Car"/>
    <w:link w:val="Textepieddepagedroit"/>
    <w:uiPriority w:val="99"/>
    <w:rsid w:val="00C70071"/>
    <w:rPr>
      <w:rFonts w:ascii="Arial Narrow" w:eastAsia="Times New Roman" w:hAnsi="Arial Narrow" w:cs="Times New Roman"/>
      <w:snapToGrid w:val="0"/>
      <w:color w:val="808080"/>
      <w:sz w:val="18"/>
      <w:szCs w:val="20"/>
      <w:lang w:eastAsia="fr-FR"/>
    </w:rPr>
  </w:style>
  <w:style w:type="paragraph" w:customStyle="1" w:styleId="Textepieddepagegauche">
    <w:name w:val="Texte pied de page gauche"/>
    <w:rsid w:val="00C70071"/>
    <w:pPr>
      <w:tabs>
        <w:tab w:val="right" w:pos="8222"/>
      </w:tabs>
      <w:spacing w:after="0" w:line="240" w:lineRule="auto"/>
    </w:pPr>
    <w:rPr>
      <w:rFonts w:ascii="Arial Narrow" w:eastAsia="Times New Roman" w:hAnsi="Arial Narrow" w:cs="Arial"/>
      <w:color w:val="808080"/>
      <w:sz w:val="18"/>
      <w:szCs w:val="20"/>
      <w:lang w:eastAsia="fr-FR"/>
    </w:rPr>
  </w:style>
  <w:style w:type="paragraph" w:customStyle="1" w:styleId="TexteTableau9PtsGrasCentr">
    <w:name w:val="Texte Tableau 9 Pts Gras Centré"/>
    <w:rsid w:val="00C70071"/>
    <w:pPr>
      <w:spacing w:before="60" w:after="60" w:line="288" w:lineRule="auto"/>
      <w:jc w:val="center"/>
    </w:pPr>
    <w:rPr>
      <w:rFonts w:ascii="Arial" w:eastAsia="Times New Roman" w:hAnsi="Arial" w:cs="Times New Roman"/>
      <w:sz w:val="18"/>
      <w:szCs w:val="24"/>
      <w:lang w:val="en-GB" w:eastAsia="fr-FR"/>
    </w:rPr>
  </w:style>
  <w:style w:type="paragraph" w:customStyle="1" w:styleId="TexteTableau9ptsGrasFonc">
    <w:name w:val="Texte Tableau 9 pts Gras Foncé"/>
    <w:basedOn w:val="Normal"/>
    <w:rsid w:val="00C70071"/>
    <w:pPr>
      <w:spacing w:before="60" w:after="40"/>
      <w:jc w:val="left"/>
    </w:pPr>
    <w:rPr>
      <w:rFonts w:ascii="Arial" w:eastAsia="Times New Roman" w:hAnsi="Arial" w:cs="Times New Roman"/>
      <w:b/>
      <w:color w:val="333333"/>
      <w:sz w:val="18"/>
      <w:szCs w:val="32"/>
      <w:lang w:val="en-GB" w:eastAsia="fr-FR"/>
    </w:rPr>
  </w:style>
  <w:style w:type="paragraph" w:customStyle="1" w:styleId="TexteTableau9ptsNormal">
    <w:name w:val="Texte Tableau 9 pts Normal"/>
    <w:basedOn w:val="Normal"/>
    <w:link w:val="TexteTableau9ptsNormalCar"/>
    <w:rsid w:val="00C70071"/>
    <w:pPr>
      <w:spacing w:before="60" w:after="40"/>
      <w:jc w:val="left"/>
    </w:pPr>
    <w:rPr>
      <w:rFonts w:ascii="Arial" w:eastAsia="Times New Roman" w:hAnsi="Arial" w:cs="Times New Roman"/>
      <w:sz w:val="18"/>
      <w:szCs w:val="32"/>
      <w:lang w:val="en-GB"/>
    </w:rPr>
  </w:style>
  <w:style w:type="character" w:customStyle="1" w:styleId="TexteTableau9ptsNormalCar">
    <w:name w:val="Texte Tableau 9 pts Normal Car"/>
    <w:link w:val="TexteTableau9ptsNormal"/>
    <w:rsid w:val="00C70071"/>
    <w:rPr>
      <w:rFonts w:ascii="Arial" w:eastAsia="Times New Roman" w:hAnsi="Arial" w:cs="Times New Roman"/>
      <w:sz w:val="18"/>
      <w:szCs w:val="32"/>
      <w:lang w:val="en-GB"/>
    </w:rPr>
  </w:style>
  <w:style w:type="paragraph" w:customStyle="1" w:styleId="Nomduclient">
    <w:name w:val="Nom du client"/>
    <w:next w:val="Normal"/>
    <w:rsid w:val="00C70071"/>
    <w:pPr>
      <w:spacing w:after="0" w:line="240" w:lineRule="auto"/>
    </w:pPr>
    <w:rPr>
      <w:rFonts w:ascii="Arial" w:eastAsia="Arial Unicode MS" w:hAnsi="Arial" w:cs="Arial"/>
      <w:b/>
      <w:color w:val="333333"/>
      <w:sz w:val="28"/>
      <w:szCs w:val="48"/>
      <w:lang w:eastAsia="fr-FR"/>
    </w:rPr>
  </w:style>
  <w:style w:type="paragraph" w:customStyle="1" w:styleId="Normal-Gras-Vert">
    <w:name w:val="Normal - Gras - Vert"/>
    <w:basedOn w:val="Normal"/>
    <w:link w:val="Normal-Gras-VertCarCar"/>
    <w:rsid w:val="00C70071"/>
    <w:pPr>
      <w:spacing w:before="120"/>
    </w:pPr>
    <w:rPr>
      <w:rFonts w:ascii="Arial Gras" w:eastAsia="Times New Roman" w:hAnsi="Arial Gras" w:cs="Times New Roman"/>
      <w:b/>
      <w:bCs/>
      <w:color w:val="333333"/>
      <w:sz w:val="20"/>
      <w:szCs w:val="32"/>
    </w:rPr>
  </w:style>
  <w:style w:type="character" w:customStyle="1" w:styleId="Normal-Gras-VertCarCar">
    <w:name w:val="Normal - Gras - Vert Car Car"/>
    <w:link w:val="Normal-Gras-Vert"/>
    <w:locked/>
    <w:rsid w:val="00C70071"/>
    <w:rPr>
      <w:rFonts w:ascii="Arial Gras" w:eastAsia="Times New Roman" w:hAnsi="Arial Gras" w:cs="Times New Roman"/>
      <w:b/>
      <w:bCs/>
      <w:color w:val="333333"/>
      <w:sz w:val="20"/>
      <w:szCs w:val="32"/>
    </w:rPr>
  </w:style>
  <w:style w:type="paragraph" w:customStyle="1" w:styleId="Titreduprojetniveau2">
    <w:name w:val="Titre du projet niveau 2"/>
    <w:rsid w:val="00C70071"/>
    <w:pPr>
      <w:spacing w:before="120" w:after="0" w:line="240" w:lineRule="auto"/>
    </w:pPr>
    <w:rPr>
      <w:rFonts w:ascii="Arial Narrow" w:eastAsia="Arial Unicode MS" w:hAnsi="Arial Narrow" w:cs="Times New Roman"/>
      <w:b/>
      <w:color w:val="333333"/>
      <w:sz w:val="28"/>
      <w:szCs w:val="24"/>
      <w:lang w:eastAsia="fr-FR"/>
    </w:rPr>
  </w:style>
  <w:style w:type="paragraph" w:customStyle="1" w:styleId="Titreduprojet">
    <w:name w:val="Titre du projet"/>
    <w:basedOn w:val="Normal"/>
    <w:next w:val="Normal"/>
    <w:rsid w:val="00C70071"/>
    <w:pPr>
      <w:spacing w:before="120"/>
      <w:jc w:val="left"/>
    </w:pPr>
    <w:rPr>
      <w:rFonts w:ascii="Arial Narrow" w:eastAsia="Times New Roman" w:hAnsi="Arial Narrow" w:cs="Arial"/>
      <w:b/>
      <w:color w:val="333333"/>
      <w:sz w:val="44"/>
      <w:szCs w:val="24"/>
      <w:lang w:eastAsia="fr-FR"/>
    </w:rPr>
  </w:style>
  <w:style w:type="paragraph" w:customStyle="1" w:styleId="lettrestandard">
    <w:name w:val="lettre standard"/>
    <w:basedOn w:val="Normal"/>
    <w:rsid w:val="00C70071"/>
    <w:pPr>
      <w:spacing w:after="113"/>
      <w:ind w:left="652" w:right="851"/>
    </w:pPr>
    <w:rPr>
      <w:rFonts w:ascii="Arial" w:eastAsia="Times New Roman" w:hAnsi="Arial" w:cs="Times New Roman"/>
      <w:sz w:val="20"/>
      <w:szCs w:val="20"/>
      <w:lang w:eastAsia="fr-FR"/>
    </w:rPr>
  </w:style>
  <w:style w:type="paragraph" w:customStyle="1" w:styleId="TitreInfosQualit">
    <w:name w:val="Titre Infos Qualité"/>
    <w:next w:val="Normal"/>
    <w:rsid w:val="00C70071"/>
    <w:pPr>
      <w:spacing w:before="120" w:after="360" w:line="240" w:lineRule="auto"/>
    </w:pPr>
    <w:rPr>
      <w:rFonts w:ascii="Arial Gras" w:eastAsia="Times New Roman" w:hAnsi="Arial Gras" w:cs="Times New Roman"/>
      <w:b/>
      <w:color w:val="333333"/>
      <w:sz w:val="32"/>
      <w:szCs w:val="24"/>
      <w:lang w:eastAsia="fr-FR"/>
    </w:rPr>
  </w:style>
  <w:style w:type="paragraph" w:customStyle="1" w:styleId="Titredudocument">
    <w:name w:val="Titre du document"/>
    <w:basedOn w:val="Normal"/>
    <w:rsid w:val="00C70071"/>
    <w:pPr>
      <w:spacing w:before="120"/>
      <w:jc w:val="left"/>
    </w:pPr>
    <w:rPr>
      <w:rFonts w:ascii="Arial Gras" w:eastAsia="Times New Roman" w:hAnsi="Arial Gras" w:cs="Times New Roman"/>
      <w:b/>
      <w:bCs/>
      <w:color w:val="808080"/>
      <w:sz w:val="36"/>
      <w:szCs w:val="20"/>
      <w:lang w:eastAsia="fr-FR"/>
    </w:rPr>
  </w:style>
  <w:style w:type="paragraph" w:styleId="TM1">
    <w:name w:val="toc 1"/>
    <w:next w:val="Normal"/>
    <w:autoRedefine/>
    <w:uiPriority w:val="39"/>
    <w:rsid w:val="00C70071"/>
    <w:pPr>
      <w:spacing w:before="120" w:after="120" w:line="240" w:lineRule="auto"/>
    </w:pPr>
    <w:rPr>
      <w:rFonts w:cstheme="minorHAnsi"/>
      <w:b/>
      <w:bCs/>
      <w:caps/>
      <w:sz w:val="20"/>
      <w:szCs w:val="20"/>
    </w:rPr>
  </w:style>
  <w:style w:type="paragraph" w:styleId="TM2">
    <w:name w:val="toc 2"/>
    <w:next w:val="Normal"/>
    <w:autoRedefine/>
    <w:uiPriority w:val="39"/>
    <w:rsid w:val="00C70071"/>
    <w:pPr>
      <w:spacing w:after="0" w:line="240" w:lineRule="auto"/>
      <w:ind w:left="240"/>
    </w:pPr>
    <w:rPr>
      <w:rFonts w:cstheme="minorHAnsi"/>
      <w:smallCaps/>
      <w:sz w:val="20"/>
      <w:szCs w:val="20"/>
    </w:rPr>
  </w:style>
  <w:style w:type="paragraph" w:styleId="TM3">
    <w:name w:val="toc 3"/>
    <w:next w:val="Normal"/>
    <w:autoRedefine/>
    <w:uiPriority w:val="39"/>
    <w:rsid w:val="00C70071"/>
    <w:pPr>
      <w:spacing w:after="0" w:line="240" w:lineRule="auto"/>
      <w:ind w:left="480"/>
    </w:pPr>
    <w:rPr>
      <w:rFonts w:cstheme="minorHAnsi"/>
      <w:i/>
      <w:iCs/>
      <w:sz w:val="20"/>
      <w:szCs w:val="20"/>
    </w:rPr>
  </w:style>
  <w:style w:type="paragraph" w:styleId="TM4">
    <w:name w:val="toc 4"/>
    <w:next w:val="Normal"/>
    <w:autoRedefine/>
    <w:uiPriority w:val="39"/>
    <w:rsid w:val="00C70071"/>
    <w:pPr>
      <w:spacing w:after="0" w:line="240" w:lineRule="auto"/>
      <w:ind w:left="720"/>
    </w:pPr>
    <w:rPr>
      <w:rFonts w:cstheme="minorHAnsi"/>
      <w:sz w:val="18"/>
      <w:szCs w:val="18"/>
    </w:rPr>
  </w:style>
  <w:style w:type="paragraph" w:styleId="TM5">
    <w:name w:val="toc 5"/>
    <w:basedOn w:val="Normal"/>
    <w:next w:val="Normal"/>
    <w:autoRedefine/>
    <w:uiPriority w:val="39"/>
    <w:rsid w:val="00C70071"/>
    <w:pPr>
      <w:ind w:left="960"/>
      <w:jc w:val="left"/>
    </w:pPr>
    <w:rPr>
      <w:rFonts w:cstheme="minorHAnsi"/>
      <w:sz w:val="18"/>
      <w:szCs w:val="18"/>
    </w:rPr>
  </w:style>
  <w:style w:type="paragraph" w:customStyle="1" w:styleId="Versiondudocument">
    <w:name w:val="Version du document"/>
    <w:basedOn w:val="Normal"/>
    <w:rsid w:val="00C70071"/>
    <w:pPr>
      <w:spacing w:before="120" w:line="288" w:lineRule="auto"/>
      <w:jc w:val="left"/>
    </w:pPr>
    <w:rPr>
      <w:rFonts w:ascii="Arial Narrow" w:eastAsia="Times New Roman" w:hAnsi="Arial Narrow" w:cs="Arial"/>
      <w:color w:val="999999"/>
      <w:sz w:val="28"/>
      <w:szCs w:val="24"/>
      <w:lang w:eastAsia="fr-FR"/>
    </w:rPr>
  </w:style>
  <w:style w:type="paragraph" w:styleId="Notedebasdepage">
    <w:name w:val="footnote text"/>
    <w:basedOn w:val="Normal"/>
    <w:link w:val="NotedebasdepageCar"/>
    <w:semiHidden/>
    <w:rsid w:val="00C70071"/>
    <w:pPr>
      <w:spacing w:before="120" w:line="288"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C70071"/>
    <w:rPr>
      <w:rFonts w:ascii="Arial" w:eastAsia="Times New Roman" w:hAnsi="Arial" w:cs="Times New Roman"/>
      <w:sz w:val="20"/>
      <w:szCs w:val="20"/>
      <w:lang w:eastAsia="fr-FR"/>
    </w:rPr>
  </w:style>
  <w:style w:type="paragraph" w:styleId="TM8">
    <w:name w:val="toc 8"/>
    <w:basedOn w:val="Normal"/>
    <w:next w:val="Normal"/>
    <w:autoRedefine/>
    <w:uiPriority w:val="39"/>
    <w:rsid w:val="00C70071"/>
    <w:pPr>
      <w:ind w:left="1680"/>
      <w:jc w:val="left"/>
    </w:pPr>
    <w:rPr>
      <w:rFonts w:cstheme="minorHAnsi"/>
      <w:sz w:val="18"/>
      <w:szCs w:val="18"/>
    </w:rPr>
  </w:style>
  <w:style w:type="paragraph" w:customStyle="1" w:styleId="Texteentetepagegauche">
    <w:name w:val="Texte entete page gauche"/>
    <w:uiPriority w:val="99"/>
    <w:rsid w:val="00C70071"/>
    <w:pPr>
      <w:tabs>
        <w:tab w:val="center" w:pos="4860"/>
        <w:tab w:val="right" w:pos="9540"/>
      </w:tabs>
      <w:spacing w:after="0" w:line="240" w:lineRule="auto"/>
    </w:pPr>
    <w:rPr>
      <w:rFonts w:ascii="Arial" w:eastAsia="Times New Roman" w:hAnsi="Arial" w:cs="Times New Roman"/>
      <w:color w:val="808080"/>
      <w:sz w:val="16"/>
      <w:szCs w:val="16"/>
      <w:lang w:eastAsia="fr-FR"/>
    </w:rPr>
  </w:style>
  <w:style w:type="paragraph" w:styleId="Lgende">
    <w:name w:val="caption"/>
    <w:basedOn w:val="Normal"/>
    <w:next w:val="Normal"/>
    <w:qFormat/>
    <w:rsid w:val="00C70071"/>
    <w:pPr>
      <w:spacing w:before="120" w:line="288" w:lineRule="auto"/>
    </w:pPr>
    <w:rPr>
      <w:rFonts w:ascii="Arial" w:eastAsia="Times New Roman" w:hAnsi="Arial" w:cs="Times New Roman"/>
      <w:b/>
      <w:bCs/>
      <w:sz w:val="20"/>
      <w:szCs w:val="20"/>
      <w:lang w:eastAsia="fr-FR"/>
    </w:rPr>
  </w:style>
  <w:style w:type="character" w:styleId="Numrodepage">
    <w:name w:val="page number"/>
    <w:rsid w:val="00C70071"/>
    <w:rPr>
      <w:rFonts w:ascii="Arial" w:hAnsi="Arial"/>
      <w:sz w:val="16"/>
    </w:rPr>
  </w:style>
  <w:style w:type="paragraph" w:styleId="Tabledesillustrations">
    <w:name w:val="table of figures"/>
    <w:basedOn w:val="Normal"/>
    <w:next w:val="Normal"/>
    <w:semiHidden/>
    <w:rsid w:val="00C70071"/>
    <w:pPr>
      <w:tabs>
        <w:tab w:val="right" w:pos="284"/>
        <w:tab w:val="right" w:leader="dot" w:pos="8505"/>
      </w:tabs>
      <w:spacing w:before="120"/>
      <w:ind w:left="284" w:right="567" w:hanging="284"/>
      <w:jc w:val="left"/>
    </w:pPr>
    <w:rPr>
      <w:rFonts w:ascii="Arial" w:eastAsia="Times New Roman" w:hAnsi="Arial" w:cs="Times New Roman"/>
      <w:sz w:val="18"/>
      <w:szCs w:val="24"/>
      <w:lang w:eastAsia="fr-FR"/>
    </w:rPr>
  </w:style>
  <w:style w:type="table" w:customStyle="1" w:styleId="Grilledutableau1">
    <w:name w:val="Grille du tableau1"/>
    <w:basedOn w:val="TableauNormal"/>
    <w:next w:val="Grilledutableau"/>
    <w:rsid w:val="00C70071"/>
    <w:pPr>
      <w:spacing w:after="0" w:line="240" w:lineRule="auto"/>
      <w:ind w:left="57"/>
    </w:pPr>
    <w:rPr>
      <w:rFonts w:ascii="Arial" w:eastAsia="Times New Roman" w:hAnsi="Arial" w:cs="Times New Roman"/>
      <w:sz w:val="18"/>
      <w:szCs w:val="20"/>
      <w:lang w:eastAsia="fr-FR"/>
    </w:rPr>
    <w:tblP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Pr>
  </w:style>
  <w:style w:type="paragraph" w:customStyle="1" w:styleId="StyleTitre2Aprs6pt">
    <w:name w:val="Style Titre 2 + Après : 6 pt"/>
    <w:basedOn w:val="Titre2"/>
    <w:rsid w:val="00C70071"/>
    <w:pPr>
      <w:keepLines w:val="0"/>
      <w:numPr>
        <w:numId w:val="12"/>
      </w:numPr>
      <w:tabs>
        <w:tab w:val="clear" w:pos="792"/>
        <w:tab w:val="left" w:pos="567"/>
      </w:tabs>
      <w:spacing w:after="0"/>
      <w:ind w:left="567" w:hanging="567"/>
    </w:pPr>
    <w:rPr>
      <w:rFonts w:ascii="Arial" w:hAnsi="Arial" w:cs="Times New Roman"/>
      <w:b w:val="0"/>
      <w:color w:val="808080"/>
      <w:sz w:val="32"/>
      <w:szCs w:val="20"/>
    </w:rPr>
  </w:style>
  <w:style w:type="paragraph" w:customStyle="1" w:styleId="Listesnumrotes">
    <w:name w:val="Listes numérotées"/>
    <w:basedOn w:val="Normal"/>
    <w:rsid w:val="00C70071"/>
    <w:pPr>
      <w:numPr>
        <w:numId w:val="10"/>
      </w:numPr>
      <w:spacing w:line="288" w:lineRule="auto"/>
    </w:pPr>
    <w:rPr>
      <w:rFonts w:ascii="Arial" w:eastAsia="Times New Roman" w:hAnsi="Arial" w:cs="Times New Roman"/>
      <w:sz w:val="20"/>
      <w:szCs w:val="24"/>
      <w:lang w:eastAsia="fr-FR"/>
    </w:rPr>
  </w:style>
  <w:style w:type="paragraph" w:customStyle="1" w:styleId="Retrait10">
    <w:name w:val="Retrait1"/>
    <w:basedOn w:val="Normal"/>
    <w:autoRedefine/>
    <w:rsid w:val="00C70071"/>
    <w:pPr>
      <w:ind w:left="1134"/>
    </w:pPr>
    <w:rPr>
      <w:rFonts w:ascii="Arial" w:eastAsia="Arial Unicode MS" w:hAnsi="Arial" w:cs="Arial"/>
      <w:sz w:val="20"/>
      <w:szCs w:val="20"/>
      <w:lang w:eastAsia="fr-FR"/>
    </w:rPr>
  </w:style>
  <w:style w:type="paragraph" w:customStyle="1" w:styleId="Corpslettre">
    <w:name w:val="Corps lettre"/>
    <w:basedOn w:val="Normal"/>
    <w:rsid w:val="00C70071"/>
    <w:pPr>
      <w:spacing w:before="120"/>
      <w:ind w:firstLine="567"/>
    </w:pPr>
    <w:rPr>
      <w:rFonts w:ascii="Arial" w:eastAsia="Times New Roman" w:hAnsi="Arial" w:cs="Times New Roman"/>
      <w:sz w:val="20"/>
      <w:szCs w:val="20"/>
      <w:lang w:eastAsia="fr-FR"/>
    </w:rPr>
  </w:style>
  <w:style w:type="paragraph" w:customStyle="1" w:styleId="Calia3">
    <w:name w:val="Calia 3"/>
    <w:basedOn w:val="Titre3"/>
    <w:next w:val="Normal"/>
    <w:rsid w:val="00C70071"/>
    <w:pPr>
      <w:keepNext/>
      <w:widowControl w:val="0"/>
      <w:numPr>
        <w:numId w:val="13"/>
      </w:numPr>
      <w:tabs>
        <w:tab w:val="num" w:pos="2160"/>
      </w:tabs>
      <w:spacing w:before="240" w:after="60"/>
      <w:contextualSpacing w:val="0"/>
    </w:pPr>
    <w:rPr>
      <w:rFonts w:ascii="Microsoft Sans Serif" w:hAnsi="Microsoft Sans Serif" w:cs="Microsoft Sans Serif"/>
      <w:b w:val="0"/>
      <w:bCs/>
      <w:caps/>
      <w:color w:val="808080"/>
      <w:sz w:val="26"/>
      <w:szCs w:val="26"/>
      <w:u w:val="single"/>
    </w:rPr>
  </w:style>
  <w:style w:type="paragraph" w:customStyle="1" w:styleId="Calia1">
    <w:name w:val="Calia 1"/>
    <w:basedOn w:val="Titre1"/>
    <w:rsid w:val="00C70071"/>
    <w:pPr>
      <w:numPr>
        <w:numId w:val="0"/>
      </w:numPr>
      <w:tabs>
        <w:tab w:val="num" w:pos="417"/>
        <w:tab w:val="num" w:pos="720"/>
      </w:tabs>
      <w:spacing w:before="240" w:after="60"/>
      <w:ind w:left="360" w:hanging="284"/>
      <w:jc w:val="left"/>
    </w:pPr>
    <w:rPr>
      <w:rFonts w:ascii="Microsoft Sans Serif" w:hAnsi="Microsoft Sans Serif" w:cs="Microsoft Sans Serif"/>
      <w:bCs w:val="0"/>
      <w:caps/>
      <w:color w:val="FF6600"/>
      <w:kern w:val="32"/>
      <w:sz w:val="40"/>
      <w:szCs w:val="22"/>
      <w:lang w:eastAsia="fr-FR"/>
    </w:rPr>
  </w:style>
  <w:style w:type="paragraph" w:customStyle="1" w:styleId="4">
    <w:name w:val="4"/>
    <w:basedOn w:val="Normal"/>
    <w:rsid w:val="00C70071"/>
    <w:pPr>
      <w:tabs>
        <w:tab w:val="num" w:pos="858"/>
      </w:tabs>
      <w:ind w:left="858" w:hanging="432"/>
      <w:jc w:val="left"/>
    </w:pPr>
    <w:rPr>
      <w:rFonts w:ascii="Times New Roman" w:eastAsia="Times New Roman" w:hAnsi="Times New Roman" w:cs="Times New Roman"/>
      <w:b/>
      <w:bCs/>
      <w:i/>
      <w:iCs/>
      <w:color w:val="000000"/>
      <w:sz w:val="28"/>
      <w:szCs w:val="28"/>
      <w:lang w:eastAsia="fr-FR"/>
    </w:rPr>
  </w:style>
  <w:style w:type="paragraph" w:customStyle="1" w:styleId="Puce2">
    <w:name w:val="Puce 2"/>
    <w:basedOn w:val="Normal"/>
    <w:rsid w:val="00C70071"/>
    <w:pPr>
      <w:numPr>
        <w:numId w:val="14"/>
      </w:numPr>
      <w:tabs>
        <w:tab w:val="left" w:pos="1000"/>
      </w:tabs>
      <w:spacing w:before="120"/>
      <w:jc w:val="left"/>
    </w:pPr>
    <w:rPr>
      <w:rFonts w:ascii="Arial" w:eastAsia="Times New Roman" w:hAnsi="Arial" w:cs="Arial"/>
      <w:lang w:eastAsia="fr-FR"/>
    </w:rPr>
  </w:style>
  <w:style w:type="paragraph" w:customStyle="1" w:styleId="Sous-fragment">
    <w:name w:val="Sous-fragment"/>
    <w:next w:val="Normal"/>
    <w:autoRedefine/>
    <w:uiPriority w:val="99"/>
    <w:rsid w:val="00C70071"/>
    <w:pPr>
      <w:spacing w:before="120" w:after="0" w:line="240" w:lineRule="auto"/>
      <w:ind w:right="85"/>
      <w:outlineLvl w:val="3"/>
    </w:pPr>
    <w:rPr>
      <w:rFonts w:ascii="Arial" w:eastAsia="Times New Roman" w:hAnsi="Arial" w:cs="Times New Roman"/>
      <w:b/>
      <w:color w:val="73C238"/>
      <w:sz w:val="20"/>
      <w:lang w:eastAsia="fr-FR"/>
    </w:rPr>
  </w:style>
  <w:style w:type="character" w:customStyle="1" w:styleId="StyleArial11pt">
    <w:name w:val="Style Arial 11 pt"/>
    <w:rsid w:val="00C70071"/>
    <w:rPr>
      <w:rFonts w:ascii="Arial" w:hAnsi="Arial"/>
      <w:sz w:val="20"/>
    </w:rPr>
  </w:style>
  <w:style w:type="table" w:styleId="Trameclaire-Accent3">
    <w:name w:val="Light Shading Accent 3"/>
    <w:basedOn w:val="TableauNormal"/>
    <w:uiPriority w:val="60"/>
    <w:rsid w:val="00C70071"/>
    <w:pPr>
      <w:spacing w:after="0" w:line="240" w:lineRule="auto"/>
    </w:pPr>
    <w:rPr>
      <w:rFonts w:ascii="Times New Roman" w:eastAsia="Times New Roman" w:hAnsi="Times New Roman" w:cs="Times New Roman"/>
      <w:color w:val="76923C"/>
      <w:lang w:eastAsia="fr-F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Retrait2">
    <w:name w:val="Retrait2"/>
    <w:basedOn w:val="Normal"/>
    <w:uiPriority w:val="99"/>
    <w:rsid w:val="00C70071"/>
    <w:pPr>
      <w:spacing w:after="120"/>
    </w:pPr>
    <w:rPr>
      <w:rFonts w:ascii="Arial" w:eastAsia="Times New Roman" w:hAnsi="Arial" w:cs="Times New Roman"/>
      <w:color w:val="000000"/>
      <w:sz w:val="20"/>
      <w:szCs w:val="20"/>
      <w:lang w:eastAsia="fr-FR"/>
    </w:rPr>
  </w:style>
  <w:style w:type="paragraph" w:customStyle="1" w:styleId="Enumration2">
    <w:name w:val="Enumération 2"/>
    <w:basedOn w:val="Retrait2"/>
    <w:link w:val="Enumration2Car"/>
    <w:rsid w:val="00C70071"/>
  </w:style>
  <w:style w:type="character" w:customStyle="1" w:styleId="Enumration2Car">
    <w:name w:val="Enumération 2 Car"/>
    <w:link w:val="Enumration2"/>
    <w:locked/>
    <w:rsid w:val="00C70071"/>
    <w:rPr>
      <w:rFonts w:ascii="Arial" w:eastAsia="Times New Roman" w:hAnsi="Arial" w:cs="Times New Roman"/>
      <w:color w:val="000000"/>
      <w:sz w:val="20"/>
      <w:szCs w:val="20"/>
      <w:lang w:eastAsia="fr-FR"/>
    </w:rPr>
  </w:style>
  <w:style w:type="paragraph" w:customStyle="1" w:styleId="Retrait3">
    <w:name w:val="Retrait3"/>
    <w:basedOn w:val="Normal"/>
    <w:uiPriority w:val="99"/>
    <w:rsid w:val="00C70071"/>
    <w:pPr>
      <w:spacing w:after="120"/>
      <w:ind w:left="851" w:hanging="284"/>
    </w:pPr>
    <w:rPr>
      <w:rFonts w:ascii="Arial" w:eastAsia="Times New Roman" w:hAnsi="Arial" w:cs="Times New Roman"/>
      <w:color w:val="000000"/>
      <w:sz w:val="20"/>
      <w:szCs w:val="20"/>
      <w:lang w:eastAsia="fr-FR"/>
    </w:rPr>
  </w:style>
  <w:style w:type="paragraph" w:customStyle="1" w:styleId="Enumration3">
    <w:name w:val="Enumération 3"/>
    <w:basedOn w:val="Retrait3"/>
    <w:uiPriority w:val="99"/>
    <w:rsid w:val="00C70071"/>
  </w:style>
  <w:style w:type="paragraph" w:customStyle="1" w:styleId="Caliapuce1">
    <w:name w:val="Calia puce 1"/>
    <w:basedOn w:val="Normal"/>
    <w:link w:val="Caliapuce1Car"/>
    <w:qFormat/>
    <w:rsid w:val="00C70071"/>
    <w:pPr>
      <w:widowControl w:val="0"/>
      <w:numPr>
        <w:numId w:val="15"/>
      </w:numPr>
      <w:suppressAutoHyphens/>
    </w:pPr>
    <w:rPr>
      <w:rFonts w:ascii="Calibri" w:eastAsia="Lucida Sans Unicode" w:hAnsi="Calibri" w:cs="Times New Roman"/>
    </w:rPr>
  </w:style>
  <w:style w:type="character" w:customStyle="1" w:styleId="Caliapuce1Car">
    <w:name w:val="Calia puce 1 Car"/>
    <w:link w:val="Caliapuce1"/>
    <w:rsid w:val="00C70071"/>
    <w:rPr>
      <w:rFonts w:ascii="Calibri" w:eastAsia="Lucida Sans Unicode" w:hAnsi="Calibri" w:cs="Times New Roman"/>
    </w:rPr>
  </w:style>
  <w:style w:type="paragraph" w:customStyle="1" w:styleId="Retrait1gras">
    <w:name w:val="Retrait1_gras"/>
    <w:basedOn w:val="Normal"/>
    <w:rsid w:val="00C70071"/>
    <w:pPr>
      <w:numPr>
        <w:ilvl w:val="1"/>
        <w:numId w:val="16"/>
      </w:numPr>
      <w:spacing w:before="120" w:line="288" w:lineRule="auto"/>
    </w:pPr>
    <w:rPr>
      <w:rFonts w:ascii="Arial" w:eastAsia="Times New Roman" w:hAnsi="Arial" w:cs="Times New Roman"/>
      <w:sz w:val="20"/>
      <w:szCs w:val="24"/>
      <w:lang w:eastAsia="fr-FR"/>
    </w:rPr>
  </w:style>
  <w:style w:type="paragraph" w:customStyle="1" w:styleId="Fragment">
    <w:name w:val="Fragment"/>
    <w:next w:val="Normal"/>
    <w:link w:val="FragmentCar"/>
    <w:uiPriority w:val="99"/>
    <w:rsid w:val="00C70071"/>
    <w:pPr>
      <w:spacing w:before="120" w:after="0" w:line="240" w:lineRule="auto"/>
      <w:ind w:left="-68"/>
      <w:outlineLvl w:val="2"/>
    </w:pPr>
    <w:rPr>
      <w:rFonts w:ascii="Arial" w:eastAsia="Times New Roman" w:hAnsi="Arial" w:cs="Times New Roman"/>
      <w:b/>
      <w:color w:val="000000"/>
      <w:lang w:eastAsia="fr-FR"/>
    </w:rPr>
  </w:style>
  <w:style w:type="character" w:customStyle="1" w:styleId="FragmentCar">
    <w:name w:val="Fragment Car"/>
    <w:link w:val="Fragment"/>
    <w:uiPriority w:val="99"/>
    <w:locked/>
    <w:rsid w:val="00C70071"/>
    <w:rPr>
      <w:rFonts w:ascii="Arial" w:eastAsia="Times New Roman" w:hAnsi="Arial" w:cs="Times New Roman"/>
      <w:b/>
      <w:color w:val="000000"/>
      <w:lang w:eastAsia="fr-FR"/>
    </w:rPr>
  </w:style>
  <w:style w:type="paragraph" w:customStyle="1" w:styleId="Textetableau">
    <w:name w:val="Texte tableau"/>
    <w:uiPriority w:val="99"/>
    <w:rsid w:val="00C70071"/>
    <w:pPr>
      <w:spacing w:before="60" w:after="60" w:line="240" w:lineRule="auto"/>
      <w:ind w:left="74" w:right="74"/>
    </w:pPr>
    <w:rPr>
      <w:rFonts w:ascii="Times New Roman" w:eastAsia="Times New Roman" w:hAnsi="Times New Roman" w:cs="Times New Roman"/>
      <w:lang w:eastAsia="fr-FR"/>
    </w:rPr>
  </w:style>
  <w:style w:type="paragraph" w:styleId="Listepuces">
    <w:name w:val="List Bullet"/>
    <w:basedOn w:val="Normal"/>
    <w:autoRedefine/>
    <w:uiPriority w:val="99"/>
    <w:rsid w:val="00C70071"/>
    <w:pPr>
      <w:tabs>
        <w:tab w:val="num" w:pos="360"/>
      </w:tabs>
      <w:ind w:left="360" w:hanging="360"/>
      <w:jc w:val="left"/>
    </w:pPr>
    <w:rPr>
      <w:rFonts w:ascii="Times New Roman" w:eastAsia="Times New Roman" w:hAnsi="Times New Roman" w:cs="Times New Roman"/>
      <w:szCs w:val="24"/>
      <w:lang w:eastAsia="fr-FR"/>
    </w:rPr>
  </w:style>
  <w:style w:type="paragraph" w:customStyle="1" w:styleId="listectc">
    <w:name w:val="liste ctc"/>
    <w:basedOn w:val="Normal"/>
    <w:autoRedefine/>
    <w:uiPriority w:val="99"/>
    <w:rsid w:val="00C70071"/>
    <w:pPr>
      <w:numPr>
        <w:numId w:val="17"/>
      </w:numPr>
      <w:tabs>
        <w:tab w:val="left" w:pos="851"/>
      </w:tabs>
      <w:jc w:val="left"/>
    </w:pPr>
    <w:rPr>
      <w:rFonts w:ascii="Georgia" w:eastAsia="Times New Roman" w:hAnsi="Georgia" w:cs="Times New Roman"/>
      <w:sz w:val="18"/>
      <w:szCs w:val="20"/>
      <w:lang w:eastAsia="fr-FR"/>
    </w:rPr>
  </w:style>
  <w:style w:type="paragraph" w:styleId="NormalWeb">
    <w:name w:val="Normal (Web)"/>
    <w:basedOn w:val="Normal"/>
    <w:uiPriority w:val="99"/>
    <w:rsid w:val="00C70071"/>
    <w:pPr>
      <w:spacing w:before="100" w:beforeAutospacing="1" w:after="100" w:afterAutospacing="1"/>
      <w:jc w:val="left"/>
    </w:pPr>
    <w:rPr>
      <w:rFonts w:ascii="Arial Unicode MS" w:eastAsia="Times New Roman" w:hAnsi="Arial Unicode MS" w:cs="Arial Unicode MS"/>
      <w:i/>
      <w:iCs/>
      <w:sz w:val="18"/>
      <w:szCs w:val="32"/>
      <w:lang w:eastAsia="fr-FR"/>
    </w:rPr>
  </w:style>
  <w:style w:type="character" w:styleId="lev">
    <w:name w:val="Strong"/>
    <w:uiPriority w:val="22"/>
    <w:qFormat/>
    <w:rsid w:val="00C70071"/>
    <w:rPr>
      <w:rFonts w:cs="Times New Roman"/>
      <w:b/>
    </w:rPr>
  </w:style>
  <w:style w:type="paragraph" w:customStyle="1" w:styleId="Puce1">
    <w:name w:val="Puce 1"/>
    <w:basedOn w:val="Puceniveau1"/>
    <w:link w:val="Puce1Car"/>
    <w:autoRedefine/>
    <w:qFormat/>
    <w:rsid w:val="00C70071"/>
    <w:pPr>
      <w:numPr>
        <w:numId w:val="18"/>
      </w:numPr>
      <w:ind w:left="284" w:hanging="284"/>
    </w:pPr>
  </w:style>
  <w:style w:type="character" w:customStyle="1" w:styleId="Puce1Car">
    <w:name w:val="Puce 1 Car"/>
    <w:link w:val="Puce1"/>
    <w:rsid w:val="00C70071"/>
    <w:rPr>
      <w:rFonts w:ascii="Arial" w:eastAsia="Times New Roman" w:hAnsi="Arial" w:cs="Times New Roman"/>
      <w:bCs/>
      <w:sz w:val="20"/>
      <w:szCs w:val="20"/>
    </w:rPr>
  </w:style>
  <w:style w:type="paragraph" w:styleId="Listepuces5">
    <w:name w:val="List Bullet 5"/>
    <w:basedOn w:val="Normal"/>
    <w:rsid w:val="00C70071"/>
    <w:pPr>
      <w:numPr>
        <w:numId w:val="19"/>
      </w:numPr>
      <w:spacing w:before="120" w:line="288" w:lineRule="auto"/>
      <w:contextualSpacing/>
    </w:pPr>
    <w:rPr>
      <w:rFonts w:ascii="Arial" w:eastAsia="Times New Roman" w:hAnsi="Arial" w:cs="Times New Roman"/>
      <w:sz w:val="20"/>
      <w:szCs w:val="24"/>
      <w:lang w:eastAsia="fr-FR"/>
    </w:rPr>
  </w:style>
  <w:style w:type="character" w:styleId="Accentuationlgre">
    <w:name w:val="Subtle Emphasis"/>
    <w:uiPriority w:val="19"/>
    <w:qFormat/>
    <w:rsid w:val="00C70071"/>
    <w:rPr>
      <w:i/>
      <w:iCs/>
      <w:color w:val="808080"/>
    </w:rPr>
  </w:style>
  <w:style w:type="table" w:styleId="Tramemoyenne1-Accent3">
    <w:name w:val="Medium Shading 1 Accent 3"/>
    <w:basedOn w:val="TableauNormal"/>
    <w:uiPriority w:val="63"/>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rillemoyenne3-Accent3">
    <w:name w:val="Medium Grid 3 Accent 3"/>
    <w:basedOn w:val="TableauNormal"/>
    <w:uiPriority w:val="69"/>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itationintense">
    <w:name w:val="Intense Quote"/>
    <w:basedOn w:val="Normal"/>
    <w:next w:val="Normal"/>
    <w:link w:val="CitationintenseCar"/>
    <w:uiPriority w:val="30"/>
    <w:qFormat/>
    <w:rsid w:val="00C70071"/>
    <w:pPr>
      <w:pBdr>
        <w:bottom w:val="single" w:sz="4" w:space="4" w:color="9BBB59"/>
      </w:pBdr>
      <w:spacing w:before="200" w:after="280" w:line="288" w:lineRule="auto"/>
      <w:ind w:left="936" w:right="936"/>
    </w:pPr>
    <w:rPr>
      <w:rFonts w:ascii="Arial" w:eastAsia="Times New Roman" w:hAnsi="Arial" w:cs="Times New Roman"/>
      <w:b/>
      <w:bCs/>
      <w:i/>
      <w:iCs/>
      <w:color w:val="9BBB59"/>
      <w:sz w:val="20"/>
      <w:szCs w:val="24"/>
      <w:lang w:eastAsia="fr-FR"/>
    </w:rPr>
  </w:style>
  <w:style w:type="character" w:customStyle="1" w:styleId="CitationintenseCar">
    <w:name w:val="Citation intense Car"/>
    <w:basedOn w:val="Policepardfaut"/>
    <w:link w:val="Citationintense"/>
    <w:uiPriority w:val="30"/>
    <w:rsid w:val="00C70071"/>
    <w:rPr>
      <w:rFonts w:ascii="Arial" w:eastAsia="Times New Roman" w:hAnsi="Arial" w:cs="Times New Roman"/>
      <w:b/>
      <w:bCs/>
      <w:i/>
      <w:iCs/>
      <w:color w:val="9BBB59"/>
      <w:sz w:val="20"/>
      <w:szCs w:val="24"/>
      <w:lang w:eastAsia="fr-FR"/>
    </w:rPr>
  </w:style>
  <w:style w:type="character" w:styleId="Accentuation">
    <w:name w:val="Emphasis"/>
    <w:qFormat/>
    <w:rsid w:val="00C70071"/>
    <w:rPr>
      <w:i/>
      <w:iCs/>
    </w:rPr>
  </w:style>
  <w:style w:type="table" w:styleId="Listeclaire-Accent3">
    <w:name w:val="Light List Accent 3"/>
    <w:basedOn w:val="TableauNormal"/>
    <w:uiPriority w:val="61"/>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M6">
    <w:name w:val="toc 6"/>
    <w:basedOn w:val="Normal"/>
    <w:next w:val="Normal"/>
    <w:autoRedefine/>
    <w:uiPriority w:val="39"/>
    <w:unhideWhenUsed/>
    <w:rsid w:val="00C70071"/>
    <w:pPr>
      <w:ind w:left="1200"/>
      <w:jc w:val="left"/>
    </w:pPr>
    <w:rPr>
      <w:rFonts w:cstheme="minorHAnsi"/>
      <w:sz w:val="18"/>
      <w:szCs w:val="18"/>
    </w:rPr>
  </w:style>
  <w:style w:type="paragraph" w:styleId="TM7">
    <w:name w:val="toc 7"/>
    <w:basedOn w:val="Normal"/>
    <w:next w:val="Normal"/>
    <w:autoRedefine/>
    <w:uiPriority w:val="39"/>
    <w:unhideWhenUsed/>
    <w:rsid w:val="00C70071"/>
    <w:pPr>
      <w:ind w:left="1440"/>
      <w:jc w:val="left"/>
    </w:pPr>
    <w:rPr>
      <w:rFonts w:cstheme="minorHAnsi"/>
      <w:sz w:val="18"/>
      <w:szCs w:val="18"/>
    </w:rPr>
  </w:style>
  <w:style w:type="paragraph" w:styleId="TM9">
    <w:name w:val="toc 9"/>
    <w:basedOn w:val="Normal"/>
    <w:next w:val="Normal"/>
    <w:autoRedefine/>
    <w:uiPriority w:val="39"/>
    <w:unhideWhenUsed/>
    <w:rsid w:val="00C70071"/>
    <w:pPr>
      <w:ind w:left="1920"/>
      <w:jc w:val="left"/>
    </w:pPr>
    <w:rPr>
      <w:rFonts w:cstheme="minorHAnsi"/>
      <w:sz w:val="18"/>
      <w:szCs w:val="18"/>
    </w:rPr>
  </w:style>
  <w:style w:type="character" w:styleId="Textedelespacerserv">
    <w:name w:val="Placeholder Text"/>
    <w:uiPriority w:val="99"/>
    <w:semiHidden/>
    <w:rsid w:val="00C70071"/>
    <w:rPr>
      <w:color w:val="808080"/>
    </w:rPr>
  </w:style>
  <w:style w:type="character" w:styleId="Accentuationintense">
    <w:name w:val="Intense Emphasis"/>
    <w:uiPriority w:val="21"/>
    <w:qFormat/>
    <w:rsid w:val="00C70071"/>
    <w:rPr>
      <w:b/>
      <w:bCs/>
      <w:i/>
      <w:iCs/>
      <w:color w:val="4F81BD"/>
    </w:rPr>
  </w:style>
  <w:style w:type="paragraph" w:customStyle="1" w:styleId="StyleJustifi">
    <w:name w:val="Style Justifié"/>
    <w:basedOn w:val="Normal"/>
    <w:rsid w:val="00C70071"/>
    <w:pPr>
      <w:shd w:val="clear" w:color="auto" w:fill="FFCC99"/>
    </w:pPr>
    <w:rPr>
      <w:rFonts w:ascii="Times New Roman" w:eastAsia="Times New Roman" w:hAnsi="Times New Roman" w:cs="Times New Roman"/>
      <w:szCs w:val="20"/>
      <w:lang w:eastAsia="fr-FR"/>
    </w:rPr>
  </w:style>
  <w:style w:type="table" w:styleId="Tableaucontemporain">
    <w:name w:val="Table Contemporary"/>
    <w:basedOn w:val="TableauNormal"/>
    <w:rsid w:val="00C70071"/>
    <w:pPr>
      <w:spacing w:after="0" w:line="240" w:lineRule="auto"/>
    </w:pPr>
    <w:rPr>
      <w:rFonts w:ascii="Times New Roman" w:eastAsia="MS Mincho" w:hAnsi="Times New Roman" w:cs="Times New Roman"/>
      <w:sz w:val="20"/>
      <w:szCs w:val="20"/>
      <w:lang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Rfrencelgre">
    <w:name w:val="Subtle Reference"/>
    <w:uiPriority w:val="31"/>
    <w:qFormat/>
    <w:rsid w:val="00C70071"/>
    <w:rPr>
      <w:smallCaps/>
      <w:color w:val="C0504D"/>
      <w:u w:val="single"/>
    </w:rPr>
  </w:style>
  <w:style w:type="character" w:styleId="Lienhypertextesuivivisit">
    <w:name w:val="FollowedHyperlink"/>
    <w:rsid w:val="00C70071"/>
    <w:rPr>
      <w:color w:val="800080"/>
      <w:u w:val="single"/>
    </w:rPr>
  </w:style>
  <w:style w:type="numbering" w:customStyle="1" w:styleId="styleER">
    <w:name w:val="style_ER"/>
    <w:uiPriority w:val="99"/>
    <w:rsid w:val="00C70071"/>
    <w:pPr>
      <w:numPr>
        <w:numId w:val="20"/>
      </w:numPr>
    </w:pPr>
  </w:style>
  <w:style w:type="numbering" w:customStyle="1" w:styleId="StyleREC">
    <w:name w:val="Style_REC"/>
    <w:uiPriority w:val="99"/>
    <w:rsid w:val="00C70071"/>
    <w:pPr>
      <w:numPr>
        <w:numId w:val="21"/>
      </w:numPr>
    </w:pPr>
  </w:style>
  <w:style w:type="paragraph" w:customStyle="1" w:styleId="tITRE3klm">
    <w:name w:val="tITRE 3 klm"/>
    <w:basedOn w:val="Titre2"/>
    <w:qFormat/>
    <w:rsid w:val="00EA76E1"/>
    <w:pPr>
      <w:numPr>
        <w:ilvl w:val="2"/>
      </w:numPr>
      <w:ind w:left="1276"/>
    </w:pPr>
    <w:rPr>
      <w:bCs/>
      <w:sz w:val="24"/>
      <w:szCs w:val="24"/>
      <w14:scene3d>
        <w14:camera w14:prst="orthographicFront"/>
        <w14:lightRig w14:rig="threePt" w14:dir="t">
          <w14:rot w14:lat="0" w14:lon="0" w14:rev="0"/>
        </w14:lightRig>
      </w14:scene3d>
    </w:rPr>
  </w:style>
  <w:style w:type="paragraph" w:customStyle="1" w:styleId="Default">
    <w:name w:val="Default"/>
    <w:rsid w:val="00582962"/>
    <w:pPr>
      <w:autoSpaceDE w:val="0"/>
      <w:autoSpaceDN w:val="0"/>
      <w:adjustRightInd w:val="0"/>
      <w:spacing w:after="0" w:line="240" w:lineRule="auto"/>
    </w:pPr>
    <w:rPr>
      <w:rFonts w:ascii="Arial" w:hAnsi="Arial" w:cs="Arial"/>
      <w:color w:val="000000"/>
      <w:sz w:val="24"/>
      <w:szCs w:val="24"/>
    </w:rPr>
  </w:style>
  <w:style w:type="character" w:customStyle="1" w:styleId="Normal1Car3">
    <w:name w:val="Normal 1 Car3"/>
    <w:basedOn w:val="Policepardfaut"/>
    <w:link w:val="Normal1"/>
    <w:rsid w:val="00D748E5"/>
    <w:rPr>
      <w:rFonts w:ascii="Times New Roman" w:eastAsia="Times New Roman" w:hAnsi="Times New Roman" w:cs="Times New Roman"/>
      <w:lang w:eastAsia="fr-FR"/>
    </w:rPr>
  </w:style>
  <w:style w:type="paragraph" w:customStyle="1" w:styleId="Normal3">
    <w:name w:val="Normal3"/>
    <w:basedOn w:val="Default"/>
    <w:next w:val="Default"/>
    <w:uiPriority w:val="99"/>
    <w:rsid w:val="00A26007"/>
    <w:rPr>
      <w:rFonts w:ascii="Times New Roman" w:eastAsiaTheme="minorEastAsia" w:hAnsi="Times New Roman" w:cs="Times New Roman"/>
      <w:color w:val="auto"/>
      <w:lang w:eastAsia="fr-FR"/>
    </w:rPr>
  </w:style>
  <w:style w:type="paragraph" w:customStyle="1" w:styleId="Puce">
    <w:name w:val="Puce"/>
    <w:basedOn w:val="Normal"/>
    <w:rsid w:val="00E32E2E"/>
    <w:pPr>
      <w:tabs>
        <w:tab w:val="left" w:pos="709"/>
      </w:tabs>
      <w:autoSpaceDE w:val="0"/>
      <w:autoSpaceDN w:val="0"/>
      <w:adjustRightInd w:val="0"/>
      <w:spacing w:after="120"/>
      <w:ind w:left="352" w:hanging="360"/>
    </w:pPr>
    <w:rPr>
      <w:rFonts w:ascii="Cambria" w:eastAsia="Times New Roman" w:hAnsi="Cambria" w:cs="FreeSans"/>
      <w:szCs w:val="24"/>
      <w:lang w:eastAsia="fr-FR"/>
    </w:rPr>
  </w:style>
  <w:style w:type="character" w:customStyle="1" w:styleId="apple-converted-space">
    <w:name w:val="apple-converted-space"/>
    <w:basedOn w:val="Policepardfaut"/>
    <w:rsid w:val="00280E03"/>
  </w:style>
  <w:style w:type="character" w:styleId="Mention">
    <w:name w:val="Mention"/>
    <w:basedOn w:val="Policepardfaut"/>
    <w:uiPriority w:val="99"/>
    <w:semiHidden/>
    <w:unhideWhenUsed/>
    <w:rsid w:val="00EE09C6"/>
    <w:rPr>
      <w:color w:val="2B579A"/>
      <w:shd w:val="clear" w:color="auto" w:fill="E6E6E6"/>
    </w:rPr>
  </w:style>
  <w:style w:type="character" w:customStyle="1" w:styleId="highlight">
    <w:name w:val="highlight"/>
    <w:basedOn w:val="Policepardfaut"/>
    <w:rsid w:val="00EB5ACF"/>
  </w:style>
  <w:style w:type="paragraph" w:styleId="Citation">
    <w:name w:val="Quote"/>
    <w:basedOn w:val="Normal"/>
    <w:next w:val="Normal"/>
    <w:link w:val="CitationCar"/>
    <w:uiPriority w:val="29"/>
    <w:qFormat/>
    <w:rsid w:val="00EB5ACF"/>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EB5ACF"/>
    <w:rPr>
      <w:i/>
      <w:iCs/>
      <w:color w:val="404040" w:themeColor="text1" w:themeTint="BF"/>
    </w:rPr>
  </w:style>
  <w:style w:type="table" w:customStyle="1" w:styleId="TableGrid">
    <w:name w:val="TableGrid"/>
    <w:rsid w:val="00556CF5"/>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msolistparagraphooeditoreditor18sandbox">
    <w:name w:val="msolistparagraph_oo_editor_editor_18_sandbox"/>
    <w:basedOn w:val="Normal"/>
    <w:rsid w:val="004D6491"/>
    <w:pPr>
      <w:spacing w:before="100" w:beforeAutospacing="1" w:after="100" w:afterAutospacing="1"/>
      <w:jc w:val="left"/>
    </w:pPr>
    <w:rPr>
      <w:rFonts w:ascii="Calibri" w:hAnsi="Calibri" w:cs="Calibri"/>
      <w:lang w:eastAsia="fr-FR"/>
    </w:rPr>
  </w:style>
  <w:style w:type="character" w:styleId="Mentionnonrsolue">
    <w:name w:val="Unresolved Mention"/>
    <w:basedOn w:val="Policepardfaut"/>
    <w:uiPriority w:val="99"/>
    <w:semiHidden/>
    <w:unhideWhenUsed/>
    <w:rsid w:val="004D6491"/>
    <w:rPr>
      <w:color w:val="605E5C"/>
      <w:shd w:val="clear" w:color="auto" w:fill="E1DFDD"/>
    </w:rPr>
  </w:style>
  <w:style w:type="paragraph" w:customStyle="1" w:styleId="PuceAstuce">
    <w:name w:val="_PuceAstuce"/>
    <w:basedOn w:val="Normal"/>
    <w:rsid w:val="0023597F"/>
    <w:pPr>
      <w:tabs>
        <w:tab w:val="num" w:pos="360"/>
      </w:tabs>
      <w:suppressAutoHyphens/>
      <w:spacing w:before="40" w:after="40" w:line="100" w:lineRule="atLeast"/>
      <w:ind w:left="360" w:hanging="360"/>
    </w:pPr>
    <w:rPr>
      <w:rFonts w:ascii="Verdana" w:eastAsia="MS Mincho" w:hAnsi="Verdana" w:cs="Times New Roman"/>
      <w:color w:val="333333"/>
      <w:sz w:val="18"/>
      <w:szCs w:val="18"/>
      <w:lang w:eastAsia="ar-SA"/>
    </w:rPr>
  </w:style>
  <w:style w:type="paragraph" w:customStyle="1" w:styleId="Normal2">
    <w:name w:val="Normal2"/>
    <w:basedOn w:val="Normal"/>
    <w:rsid w:val="00901502"/>
    <w:pPr>
      <w:keepLines/>
      <w:tabs>
        <w:tab w:val="left" w:pos="567"/>
        <w:tab w:val="left" w:pos="851"/>
        <w:tab w:val="left" w:pos="1134"/>
      </w:tabs>
      <w:ind w:left="284" w:firstLine="284"/>
    </w:pPr>
    <w:rPr>
      <w:rFonts w:ascii="Times New Roman" w:eastAsia="Times New Roman" w:hAnsi="Times New Roman" w:cs="Times New Roman"/>
      <w:lang w:eastAsia="fr-FR"/>
    </w:rPr>
  </w:style>
  <w:style w:type="paragraph" w:customStyle="1" w:styleId="isselectedend">
    <w:name w:val="isselectedend"/>
    <w:basedOn w:val="Normal"/>
    <w:rsid w:val="009D31A0"/>
    <w:pPr>
      <w:spacing w:before="100" w:beforeAutospacing="1" w:after="100" w:afterAutospacing="1"/>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617">
      <w:bodyDiv w:val="1"/>
      <w:marLeft w:val="0"/>
      <w:marRight w:val="0"/>
      <w:marTop w:val="0"/>
      <w:marBottom w:val="0"/>
      <w:divBdr>
        <w:top w:val="none" w:sz="0" w:space="0" w:color="auto"/>
        <w:left w:val="none" w:sz="0" w:space="0" w:color="auto"/>
        <w:bottom w:val="none" w:sz="0" w:space="0" w:color="auto"/>
        <w:right w:val="none" w:sz="0" w:space="0" w:color="auto"/>
      </w:divBdr>
    </w:div>
    <w:div w:id="244339804">
      <w:bodyDiv w:val="1"/>
      <w:marLeft w:val="0"/>
      <w:marRight w:val="0"/>
      <w:marTop w:val="0"/>
      <w:marBottom w:val="0"/>
      <w:divBdr>
        <w:top w:val="none" w:sz="0" w:space="0" w:color="auto"/>
        <w:left w:val="none" w:sz="0" w:space="0" w:color="auto"/>
        <w:bottom w:val="none" w:sz="0" w:space="0" w:color="auto"/>
        <w:right w:val="none" w:sz="0" w:space="0" w:color="auto"/>
      </w:divBdr>
    </w:div>
    <w:div w:id="390268995">
      <w:bodyDiv w:val="1"/>
      <w:marLeft w:val="0"/>
      <w:marRight w:val="0"/>
      <w:marTop w:val="0"/>
      <w:marBottom w:val="0"/>
      <w:divBdr>
        <w:top w:val="none" w:sz="0" w:space="0" w:color="auto"/>
        <w:left w:val="none" w:sz="0" w:space="0" w:color="auto"/>
        <w:bottom w:val="none" w:sz="0" w:space="0" w:color="auto"/>
        <w:right w:val="none" w:sz="0" w:space="0" w:color="auto"/>
      </w:divBdr>
    </w:div>
    <w:div w:id="1134980814">
      <w:bodyDiv w:val="1"/>
      <w:marLeft w:val="0"/>
      <w:marRight w:val="0"/>
      <w:marTop w:val="0"/>
      <w:marBottom w:val="0"/>
      <w:divBdr>
        <w:top w:val="none" w:sz="0" w:space="0" w:color="auto"/>
        <w:left w:val="none" w:sz="0" w:space="0" w:color="auto"/>
        <w:bottom w:val="none" w:sz="0" w:space="0" w:color="auto"/>
        <w:right w:val="none" w:sz="0" w:space="0" w:color="auto"/>
      </w:divBdr>
    </w:div>
    <w:div w:id="1517882549">
      <w:bodyDiv w:val="1"/>
      <w:marLeft w:val="0"/>
      <w:marRight w:val="0"/>
      <w:marTop w:val="0"/>
      <w:marBottom w:val="0"/>
      <w:divBdr>
        <w:top w:val="none" w:sz="0" w:space="0" w:color="auto"/>
        <w:left w:val="none" w:sz="0" w:space="0" w:color="auto"/>
        <w:bottom w:val="none" w:sz="0" w:space="0" w:color="auto"/>
        <w:right w:val="none" w:sz="0" w:space="0" w:color="auto"/>
      </w:divBdr>
    </w:div>
    <w:div w:id="1693605854">
      <w:bodyDiv w:val="1"/>
      <w:marLeft w:val="0"/>
      <w:marRight w:val="0"/>
      <w:marTop w:val="0"/>
      <w:marBottom w:val="0"/>
      <w:divBdr>
        <w:top w:val="none" w:sz="0" w:space="0" w:color="auto"/>
        <w:left w:val="none" w:sz="0" w:space="0" w:color="auto"/>
        <w:bottom w:val="none" w:sz="0" w:space="0" w:color="auto"/>
        <w:right w:val="none" w:sz="0" w:space="0" w:color="auto"/>
      </w:divBdr>
    </w:div>
    <w:div w:id="1779566585">
      <w:bodyDiv w:val="1"/>
      <w:marLeft w:val="0"/>
      <w:marRight w:val="0"/>
      <w:marTop w:val="0"/>
      <w:marBottom w:val="0"/>
      <w:divBdr>
        <w:top w:val="none" w:sz="0" w:space="0" w:color="auto"/>
        <w:left w:val="none" w:sz="0" w:space="0" w:color="auto"/>
        <w:bottom w:val="none" w:sz="0" w:space="0" w:color="auto"/>
        <w:right w:val="none" w:sz="0" w:space="0" w:color="auto"/>
      </w:divBdr>
    </w:div>
    <w:div w:id="205399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755CB-6B8D-4F4A-B130-E1B1EA7D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4484</Words>
  <Characters>24666</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dc:creator>
  <cp:keywords/>
  <dc:description/>
  <cp:lastModifiedBy>Nicolas Muller</cp:lastModifiedBy>
  <cp:revision>86</cp:revision>
  <cp:lastPrinted>2022-11-16T10:44:00Z</cp:lastPrinted>
  <dcterms:created xsi:type="dcterms:W3CDTF">2022-05-03T06:10:00Z</dcterms:created>
  <dcterms:modified xsi:type="dcterms:W3CDTF">2026-06-05T09:51:00Z</dcterms:modified>
</cp:coreProperties>
</file>